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center"/>
        <w:rPr>
          <w:rFonts w:ascii="仿宋" w:hAnsi="仿宋" w:eastAsia="仿宋" w:cs="宋体"/>
          <w:kern w:val="0"/>
          <w:sz w:val="32"/>
          <w:szCs w:val="32"/>
        </w:rPr>
      </w:pPr>
    </w:p>
    <w:p>
      <w:pPr>
        <w:spacing w:line="540" w:lineRule="exact"/>
        <w:jc w:val="center"/>
        <w:rPr>
          <w:rFonts w:ascii="仿宋" w:hAnsi="仿宋" w:eastAsia="仿宋" w:cs="宋体"/>
          <w:kern w:val="0"/>
          <w:sz w:val="32"/>
          <w:szCs w:val="3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kern w:val="0"/>
          <w:sz w:val="48"/>
          <w:szCs w:val="48"/>
        </w:rPr>
      </w:pPr>
      <w:r>
        <w:rPr>
          <w:rFonts w:hint="eastAsia" w:ascii="方正小标宋_GBK" w:hAnsi="华文中宋" w:eastAsia="方正小标宋_GBK" w:cs="宋体"/>
          <w:kern w:val="0"/>
          <w:sz w:val="48"/>
          <w:szCs w:val="48"/>
        </w:rPr>
        <w:t>喀什地区项目支出绩效自评报告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hAnsi="宋体" w:eastAsia="仿宋_GB2312" w:cs="宋体"/>
          <w:kern w:val="0"/>
          <w:sz w:val="36"/>
          <w:szCs w:val="36"/>
          <w:lang w:val="en-US" w:eastAsia="zh-CN"/>
        </w:rPr>
        <w:t>2018</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pStyle w:val="47"/>
        <w:spacing w:line="700" w:lineRule="exact"/>
        <w:jc w:val="left"/>
        <w:rPr>
          <w:rFonts w:hint="eastAsia" w:hAnsi="宋体" w:eastAsia="仿宋_GB2312" w:cs="宋体"/>
          <w:kern w:val="0"/>
          <w:sz w:val="36"/>
          <w:szCs w:val="36"/>
        </w:rPr>
      </w:pPr>
    </w:p>
    <w:p>
      <w:pPr>
        <w:pStyle w:val="47"/>
        <w:spacing w:line="700" w:lineRule="exact"/>
        <w:jc w:val="left"/>
        <w:rPr>
          <w:rFonts w:hAnsi="宋体" w:eastAsia="仿宋_GB2312" w:cs="宋体"/>
          <w:kern w:val="0"/>
          <w:sz w:val="36"/>
          <w:szCs w:val="36"/>
        </w:rPr>
      </w:pPr>
      <w:r>
        <w:rPr>
          <w:rFonts w:hint="eastAsia" w:hAnsi="宋体" w:eastAsia="仿宋_GB2312" w:cs="宋体"/>
          <w:kern w:val="0"/>
          <w:sz w:val="36"/>
          <w:szCs w:val="36"/>
          <w:lang w:eastAsia="zh-CN"/>
        </w:rPr>
        <w:t>　</w:t>
      </w:r>
      <w:r>
        <w:rPr>
          <w:rFonts w:hint="eastAsia" w:hAnsi="宋体" w:eastAsia="仿宋_GB2312" w:cs="宋体"/>
          <w:kern w:val="0"/>
          <w:sz w:val="36"/>
          <w:szCs w:val="36"/>
        </w:rPr>
        <w:t>项目名称：农牧民计划生育免费技术服务项目</w:t>
      </w:r>
    </w:p>
    <w:p>
      <w:pPr>
        <w:pStyle w:val="47"/>
        <w:spacing w:line="700" w:lineRule="exact"/>
        <w:jc w:val="left"/>
        <w:rPr>
          <w:rFonts w:hAnsi="宋体" w:eastAsia="仿宋_GB2312" w:cs="宋体"/>
          <w:kern w:val="0"/>
          <w:sz w:val="36"/>
          <w:szCs w:val="36"/>
        </w:rPr>
      </w:pPr>
      <w:r>
        <w:rPr>
          <w:rFonts w:hint="eastAsia" w:hAnsi="宋体" w:eastAsia="仿宋_GB2312" w:cs="宋体"/>
          <w:kern w:val="0"/>
          <w:sz w:val="36"/>
          <w:szCs w:val="36"/>
          <w:lang w:eastAsia="zh-CN"/>
        </w:rPr>
        <w:t>　</w:t>
      </w:r>
      <w:r>
        <w:rPr>
          <w:rFonts w:hint="eastAsia" w:hAnsi="宋体" w:eastAsia="仿宋_GB2312" w:cs="宋体"/>
          <w:kern w:val="0"/>
          <w:sz w:val="36"/>
          <w:szCs w:val="36"/>
        </w:rPr>
        <w:t>实施单位（公章）：</w:t>
      </w:r>
      <w:r>
        <w:rPr>
          <w:rFonts w:hint="eastAsia" w:ascii="宋体" w:hAnsi="宋体" w:cs="宋体"/>
          <w:sz w:val="32"/>
          <w:szCs w:val="32"/>
        </w:rPr>
        <w:t>英吉沙县计划生育宣传技术指导站</w:t>
      </w:r>
    </w:p>
    <w:p>
      <w:pPr>
        <w:spacing w:line="700" w:lineRule="exact"/>
        <w:jc w:val="left"/>
        <w:rPr>
          <w:rFonts w:hint="eastAsia" w:ascii="宋体" w:hAnsi="宋体" w:cs="宋体"/>
          <w:sz w:val="32"/>
          <w:szCs w:val="32"/>
          <w:lang w:eastAsia="zh-CN"/>
        </w:rPr>
      </w:pPr>
      <w:r>
        <w:rPr>
          <w:rFonts w:hint="eastAsia" w:hAnsi="宋体" w:eastAsia="仿宋_GB2312" w:cs="宋体"/>
          <w:kern w:val="0"/>
          <w:sz w:val="36"/>
          <w:szCs w:val="36"/>
          <w:lang w:eastAsia="zh-CN"/>
        </w:rPr>
        <w:t>　</w:t>
      </w:r>
      <w:r>
        <w:rPr>
          <w:rFonts w:hint="eastAsia" w:hAnsi="宋体" w:eastAsia="仿宋_GB2312" w:cs="宋体"/>
          <w:kern w:val="0"/>
          <w:sz w:val="36"/>
          <w:szCs w:val="36"/>
        </w:rPr>
        <w:t>主管部门（公章）：</w:t>
      </w:r>
      <w:r>
        <w:rPr>
          <w:rFonts w:hint="eastAsia" w:ascii="宋体" w:hAnsi="宋体" w:cs="宋体"/>
          <w:sz w:val="32"/>
          <w:szCs w:val="32"/>
        </w:rPr>
        <w:t>英吉沙县</w:t>
      </w:r>
      <w:r>
        <w:rPr>
          <w:rFonts w:hint="eastAsia" w:ascii="宋体" w:hAnsi="宋体" w:cs="宋体"/>
          <w:sz w:val="32"/>
          <w:szCs w:val="32"/>
          <w:lang w:eastAsia="zh-CN"/>
        </w:rPr>
        <w:t>卫健委</w:t>
      </w:r>
    </w:p>
    <w:p>
      <w:pPr>
        <w:spacing w:line="700" w:lineRule="exact"/>
        <w:jc w:val="left"/>
        <w:rPr>
          <w:rFonts w:hAnsi="宋体" w:eastAsia="仿宋_GB2312" w:cs="宋体"/>
          <w:kern w:val="0"/>
          <w:sz w:val="36"/>
          <w:szCs w:val="36"/>
        </w:rPr>
      </w:pPr>
      <w:r>
        <w:rPr>
          <w:rFonts w:hint="eastAsia" w:hAnsi="宋体" w:eastAsia="仿宋_GB2312" w:cs="宋体"/>
          <w:kern w:val="0"/>
          <w:sz w:val="36"/>
          <w:szCs w:val="36"/>
          <w:lang w:eastAsia="zh-CN"/>
        </w:rPr>
        <w:t>　</w:t>
      </w:r>
      <w:r>
        <w:rPr>
          <w:rFonts w:hint="eastAsia" w:hAnsi="宋体" w:eastAsia="仿宋_GB2312" w:cs="宋体"/>
          <w:kern w:val="0"/>
          <w:sz w:val="36"/>
          <w:szCs w:val="36"/>
        </w:rPr>
        <w:t>项目负责人（签章）：</w:t>
      </w:r>
      <w:r>
        <w:rPr>
          <w:rFonts w:hint="eastAsia" w:ascii="宋体" w:hAnsi="宋体" w:cs="宋体"/>
          <w:sz w:val="32"/>
          <w:szCs w:val="32"/>
        </w:rPr>
        <w:t>吕江燕</w:t>
      </w:r>
    </w:p>
    <w:p>
      <w:pPr>
        <w:spacing w:line="700" w:lineRule="exact"/>
        <w:jc w:val="left"/>
        <w:rPr>
          <w:rFonts w:hAnsi="宋体" w:eastAsia="仿宋_GB2312" w:cs="宋体"/>
          <w:kern w:val="0"/>
          <w:sz w:val="36"/>
          <w:szCs w:val="36"/>
        </w:rPr>
      </w:pPr>
      <w:r>
        <w:rPr>
          <w:rFonts w:hint="eastAsia" w:hAnsi="宋体" w:eastAsia="仿宋_GB2312" w:cs="宋体"/>
          <w:kern w:val="0"/>
          <w:sz w:val="36"/>
          <w:szCs w:val="36"/>
          <w:lang w:eastAsia="zh-CN"/>
        </w:rPr>
        <w:t>　</w:t>
      </w:r>
      <w:r>
        <w:rPr>
          <w:rFonts w:hint="eastAsia" w:hAnsi="宋体" w:eastAsia="仿宋_GB2312" w:cs="宋体"/>
          <w:kern w:val="0"/>
          <w:sz w:val="36"/>
          <w:szCs w:val="36"/>
        </w:rPr>
        <w:t xml:space="preserve">填报时间： </w:t>
      </w:r>
      <w:r>
        <w:rPr>
          <w:rFonts w:hint="eastAsia" w:hAnsi="宋体" w:eastAsia="仿宋_GB2312" w:cs="宋体"/>
          <w:kern w:val="0"/>
          <w:sz w:val="36"/>
          <w:szCs w:val="36"/>
          <w:lang w:val="en-US" w:eastAsia="zh-CN"/>
        </w:rPr>
        <w:t>2019</w:t>
      </w:r>
      <w:r>
        <w:rPr>
          <w:rFonts w:hint="eastAsia" w:hAnsi="宋体" w:eastAsia="仿宋_GB2312" w:cs="宋体"/>
          <w:kern w:val="0"/>
          <w:sz w:val="36"/>
          <w:szCs w:val="36"/>
        </w:rPr>
        <w:t xml:space="preserve"> 年</w:t>
      </w:r>
      <w:r>
        <w:rPr>
          <w:rFonts w:hint="eastAsia" w:hAnsi="宋体" w:eastAsia="仿宋_GB2312" w:cs="宋体"/>
          <w:kern w:val="0"/>
          <w:sz w:val="36"/>
          <w:szCs w:val="36"/>
          <w:lang w:val="en-US" w:eastAsia="zh-CN"/>
        </w:rPr>
        <w:t>1</w:t>
      </w:r>
      <w:r>
        <w:rPr>
          <w:rFonts w:hint="eastAsia" w:hAnsi="宋体" w:eastAsia="仿宋_GB2312" w:cs="宋体"/>
          <w:kern w:val="0"/>
          <w:sz w:val="36"/>
          <w:szCs w:val="36"/>
        </w:rPr>
        <w:t>月</w:t>
      </w:r>
      <w:r>
        <w:rPr>
          <w:rFonts w:hint="eastAsia" w:hAnsi="宋体" w:eastAsia="仿宋_GB2312" w:cs="宋体"/>
          <w:kern w:val="0"/>
          <w:sz w:val="36"/>
          <w:szCs w:val="36"/>
          <w:lang w:val="en-US" w:eastAsia="zh-CN"/>
        </w:rPr>
        <w:t>20</w:t>
      </w:r>
      <w:r>
        <w:rPr>
          <w:rFonts w:hint="eastAsia" w:hAnsi="宋体" w:eastAsia="仿宋_GB2312" w:cs="宋体"/>
          <w:kern w:val="0"/>
          <w:sz w:val="36"/>
          <w:szCs w:val="36"/>
        </w:rPr>
        <w:t>日</w:t>
      </w:r>
    </w:p>
    <w:p>
      <w:pPr>
        <w:spacing w:line="540" w:lineRule="exact"/>
        <w:jc w:val="center"/>
        <w:rPr>
          <w:rFonts w:hAnsi="宋体" w:eastAsia="仿宋_GB2312" w:cs="宋体"/>
          <w:kern w:val="0"/>
          <w:sz w:val="30"/>
          <w:szCs w:val="30"/>
        </w:rPr>
      </w:pPr>
    </w:p>
    <w:p>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一、项目概况</w:t>
      </w:r>
    </w:p>
    <w:p>
      <w:pPr>
        <w:spacing w:line="540" w:lineRule="exact"/>
        <w:ind w:firstLine="567"/>
        <w:rPr>
          <w:rStyle w:val="19"/>
          <w:rFonts w:ascii="楷体" w:hAnsi="楷体" w:eastAsia="楷体"/>
          <w:spacing w:val="-4"/>
          <w:sz w:val="32"/>
          <w:szCs w:val="32"/>
          <w:highlight w:val="none"/>
        </w:rPr>
      </w:pPr>
      <w:r>
        <w:rPr>
          <w:rStyle w:val="19"/>
          <w:rFonts w:hint="eastAsia" w:ascii="楷体" w:hAnsi="楷体" w:eastAsia="楷体"/>
          <w:spacing w:val="-4"/>
          <w:sz w:val="32"/>
          <w:szCs w:val="32"/>
        </w:rPr>
        <w:t>（一）项目单位基本情况</w:t>
      </w:r>
    </w:p>
    <w:p>
      <w:pPr>
        <w:spacing w:line="560" w:lineRule="exact"/>
        <w:ind w:firstLine="624" w:firstLineChars="200"/>
        <w:jc w:val="left"/>
        <w:rPr>
          <w:rStyle w:val="19"/>
          <w:rFonts w:hint="eastAsia" w:ascii="仿宋" w:hAnsi="仿宋" w:eastAsia="仿宋" w:cs="Times New Roman"/>
          <w:b w:val="0"/>
          <w:color w:val="auto"/>
          <w:spacing w:val="-4"/>
          <w:kern w:val="2"/>
          <w:sz w:val="32"/>
          <w:szCs w:val="32"/>
          <w:lang w:val="en-US" w:eastAsia="zh-CN" w:bidi="ar-SA"/>
        </w:rPr>
      </w:pPr>
      <w:r>
        <w:rPr>
          <w:rStyle w:val="19"/>
          <w:rFonts w:hint="eastAsia" w:ascii="仿宋" w:hAnsi="仿宋" w:eastAsia="仿宋" w:cs="Times New Roman"/>
          <w:b w:val="0"/>
          <w:color w:val="auto"/>
          <w:spacing w:val="-4"/>
          <w:kern w:val="2"/>
          <w:sz w:val="32"/>
          <w:szCs w:val="32"/>
          <w:lang w:val="en-US" w:eastAsia="zh-CN" w:bidi="ar-SA"/>
        </w:rPr>
        <w:t>我站坐落于县城新城区，业务综合楼总建筑面积1600平方米，为全额预算事业单位，核定事业编制19名，其中：管理人员2名，专业技术人员13名，工勤编制2名，目前实有干部职工20名，主要主要为全县广大育龄群众提供免费“环孕情监测”、妇科疾病“三查一治”、孕前优生健康检查项目工作，在为育龄群众提供优质服务的同时，还对育龄群众开展避孕节育、生殖健康技术服务，开展形式多样的优生优育、生殖健康、预防出生缺陷、避孕节育等科普知识的宣传教育，进一步提高广大育龄群众的生殖健康水平。</w:t>
      </w:r>
    </w:p>
    <w:p>
      <w:pPr>
        <w:spacing w:line="560" w:lineRule="exact"/>
        <w:ind w:firstLine="624" w:firstLineChars="200"/>
        <w:jc w:val="left"/>
        <w:rPr>
          <w:rStyle w:val="19"/>
          <w:rFonts w:hint="default" w:ascii="仿宋" w:hAnsi="仿宋" w:eastAsia="仿宋" w:cs="Times New Roman"/>
          <w:b w:val="0"/>
          <w:color w:val="auto"/>
          <w:spacing w:val="-4"/>
          <w:kern w:val="2"/>
          <w:sz w:val="32"/>
          <w:szCs w:val="32"/>
          <w:lang w:val="en-US" w:eastAsia="zh-CN" w:bidi="ar-SA"/>
        </w:rPr>
      </w:pPr>
      <w:r>
        <w:rPr>
          <w:rStyle w:val="19"/>
          <w:rFonts w:hint="eastAsia" w:ascii="仿宋" w:hAnsi="仿宋" w:eastAsia="仿宋" w:cs="Times New Roman"/>
          <w:b w:val="0"/>
          <w:color w:val="auto"/>
          <w:spacing w:val="-4"/>
          <w:kern w:val="2"/>
          <w:sz w:val="32"/>
          <w:szCs w:val="32"/>
          <w:highlight w:val="none"/>
          <w:lang w:val="en-US" w:eastAsia="zh-CN" w:bidi="ar-SA"/>
        </w:rPr>
        <w:t>英吉沙县计划生育宣传技术指导站承担着全县5.9</w:t>
      </w:r>
      <w:r>
        <w:rPr>
          <w:rStyle w:val="19"/>
          <w:rFonts w:hint="eastAsia" w:ascii="仿宋" w:hAnsi="仿宋" w:eastAsia="仿宋" w:cs="Times New Roman"/>
          <w:b w:val="0"/>
          <w:color w:val="auto"/>
          <w:spacing w:val="-4"/>
          <w:kern w:val="2"/>
          <w:sz w:val="32"/>
          <w:szCs w:val="32"/>
          <w:lang w:val="en-US" w:eastAsia="zh-CN" w:bidi="ar-SA"/>
        </w:rPr>
        <w:t>万育龄妇女的“技术服务、宣传教育、信息咨询、人员培训、药具发放、优生指导、随访服务、生殖保健”等工作。</w:t>
      </w:r>
    </w:p>
    <w:p>
      <w:pPr>
        <w:spacing w:line="540" w:lineRule="exact"/>
        <w:ind w:firstLine="567" w:firstLineChars="181"/>
        <w:rPr>
          <w:rStyle w:val="19"/>
          <w:rFonts w:ascii="楷体" w:hAnsi="楷体" w:eastAsia="楷体"/>
          <w:spacing w:val="-4"/>
          <w:sz w:val="32"/>
          <w:szCs w:val="32"/>
        </w:rPr>
      </w:pPr>
      <w:r>
        <w:rPr>
          <w:rStyle w:val="19"/>
          <w:rFonts w:hint="eastAsia" w:ascii="楷体" w:hAnsi="楷体" w:eastAsia="楷体"/>
          <w:spacing w:val="-4"/>
          <w:sz w:val="32"/>
          <w:szCs w:val="32"/>
        </w:rPr>
        <w:t>（二）项目预算</w:t>
      </w:r>
      <w:r>
        <w:rPr>
          <w:rStyle w:val="19"/>
          <w:rFonts w:ascii="楷体" w:hAnsi="楷体" w:eastAsia="楷体"/>
          <w:spacing w:val="-4"/>
          <w:sz w:val="32"/>
          <w:szCs w:val="32"/>
        </w:rPr>
        <w:t>绩效目标</w:t>
      </w:r>
      <w:r>
        <w:rPr>
          <w:rStyle w:val="19"/>
          <w:rFonts w:hint="eastAsia" w:ascii="楷体" w:hAnsi="楷体" w:eastAsia="楷体"/>
          <w:spacing w:val="-4"/>
          <w:sz w:val="32"/>
          <w:szCs w:val="32"/>
        </w:rPr>
        <w:t>设定情况</w:t>
      </w:r>
    </w:p>
    <w:p>
      <w:pPr>
        <w:spacing w:line="540" w:lineRule="exact"/>
        <w:ind w:firstLine="567" w:firstLineChars="181"/>
        <w:rPr>
          <w:rStyle w:val="19"/>
          <w:rFonts w:ascii="楷体" w:hAnsi="楷体" w:eastAsia="楷体" w:cs="Times New Roman"/>
          <w:spacing w:val="-4"/>
          <w:sz w:val="32"/>
          <w:szCs w:val="32"/>
        </w:rPr>
      </w:pPr>
      <w:r>
        <w:rPr>
          <w:rStyle w:val="19"/>
          <w:rFonts w:ascii="楷体" w:hAnsi="楷体" w:eastAsia="楷体" w:cs="Times New Roman"/>
          <w:spacing w:val="-4"/>
          <w:sz w:val="32"/>
          <w:szCs w:val="32"/>
        </w:rPr>
        <w:t>1</w:t>
      </w:r>
      <w:r>
        <w:rPr>
          <w:rStyle w:val="19"/>
          <w:rFonts w:hint="eastAsia" w:ascii="楷体" w:hAnsi="楷体" w:eastAsia="楷体" w:cs="Times New Roman"/>
          <w:spacing w:val="-4"/>
          <w:sz w:val="32"/>
          <w:szCs w:val="32"/>
        </w:rPr>
        <w:t>、项目预期目标及阶段性目标</w:t>
      </w:r>
    </w:p>
    <w:p>
      <w:pPr>
        <w:spacing w:line="560" w:lineRule="exact"/>
        <w:ind w:firstLine="624" w:firstLineChars="200"/>
        <w:jc w:val="left"/>
        <w:rPr>
          <w:rStyle w:val="19"/>
          <w:rFonts w:hint="default" w:ascii="仿宋" w:hAnsi="仿宋" w:eastAsia="仿宋" w:cs="Times New Roman"/>
          <w:b w:val="0"/>
          <w:color w:val="auto"/>
          <w:spacing w:val="-4"/>
          <w:kern w:val="2"/>
          <w:sz w:val="32"/>
          <w:szCs w:val="32"/>
          <w:lang w:val="en-US" w:eastAsia="zh-CN" w:bidi="ar-SA"/>
        </w:rPr>
      </w:pPr>
      <w:r>
        <w:rPr>
          <w:rStyle w:val="19"/>
          <w:rFonts w:hint="eastAsia" w:ascii="仿宋" w:hAnsi="仿宋" w:eastAsia="仿宋" w:cs="Times New Roman"/>
          <w:b w:val="0"/>
          <w:color w:val="auto"/>
          <w:spacing w:val="-4"/>
          <w:kern w:val="2"/>
          <w:sz w:val="32"/>
          <w:szCs w:val="32"/>
          <w:lang w:val="en-US" w:eastAsia="zh-CN" w:bidi="ar-SA"/>
        </w:rPr>
        <w:t>强化孕前服务管理，为降低生育水平提供有力的技术服务保障。在为育龄群众提供优质服务的同时，还对育龄群众开展避孕节育、生殖健康技术服务，开展形式多样的优生优育、生殖健康、预防出生缺陷、避孕节育等科普知识的宣传教育，进一步提高广大育龄群众的生殖健康水平。通过计划生育技术免费服务项目的实施，为广大育龄群众提供安全、有效的避孕节育手术，大大降低非意愿妊娠和出生缺陷发生风险，有效保障母婴安全，育龄群众生殖健康和优生优育意识明显提高。</w:t>
      </w:r>
    </w:p>
    <w:p>
      <w:pPr>
        <w:spacing w:line="540" w:lineRule="exact"/>
        <w:ind w:firstLine="567" w:firstLineChars="181"/>
        <w:rPr>
          <w:rStyle w:val="19"/>
          <w:rFonts w:hint="eastAsia" w:ascii="楷体" w:hAnsi="楷体" w:eastAsia="楷体" w:cs="Times New Roman"/>
          <w:spacing w:val="-4"/>
          <w:sz w:val="32"/>
          <w:szCs w:val="32"/>
        </w:rPr>
      </w:pPr>
      <w:r>
        <w:rPr>
          <w:rStyle w:val="19"/>
          <w:rFonts w:hint="eastAsia" w:ascii="楷体" w:hAnsi="楷体" w:eastAsia="楷体" w:cs="Times New Roman"/>
          <w:spacing w:val="-4"/>
          <w:sz w:val="32"/>
          <w:szCs w:val="32"/>
        </w:rPr>
        <w:t>2、项目基本性质</w:t>
      </w:r>
    </w:p>
    <w:p>
      <w:pPr>
        <w:spacing w:line="560" w:lineRule="exact"/>
        <w:ind w:firstLine="624" w:firstLineChars="200"/>
        <w:jc w:val="left"/>
        <w:rPr>
          <w:rStyle w:val="19"/>
          <w:rFonts w:hint="eastAsia" w:ascii="仿宋" w:hAnsi="仿宋" w:eastAsia="仿宋" w:cs="Times New Roman"/>
          <w:b w:val="0"/>
          <w:color w:val="auto"/>
          <w:spacing w:val="-4"/>
          <w:kern w:val="2"/>
          <w:sz w:val="32"/>
          <w:szCs w:val="32"/>
          <w:lang w:val="en-US" w:eastAsia="zh-CN" w:bidi="ar-SA"/>
        </w:rPr>
      </w:pPr>
      <w:r>
        <w:rPr>
          <w:rStyle w:val="19"/>
          <w:rFonts w:hint="eastAsia" w:ascii="仿宋" w:hAnsi="仿宋" w:eastAsia="仿宋" w:cs="Times New Roman"/>
          <w:b w:val="0"/>
          <w:color w:val="auto"/>
          <w:spacing w:val="-4"/>
          <w:kern w:val="2"/>
          <w:sz w:val="32"/>
          <w:szCs w:val="32"/>
          <w:lang w:val="en-US" w:eastAsia="zh-CN" w:bidi="ar-SA"/>
        </w:rPr>
        <w:t>农牧民计划生育免费技术服务项目的性质为延续项目。由县、乡两级计划生育技术服务机构向农村实行计划生育的育龄夫妻，免费提供孕情和环情检查、放置和取出宫内节育器及技术常规所规定的各项医学检查、人工终止妊娠术及技术常规所规定的各项医学检查、输卵管结扎术和输精管结扎术及技术常规所规定的各项医学检查等避孕节育技术服务、计划生育药具不良反应的诊断、计划生育手术并发症的诊治。</w:t>
      </w:r>
    </w:p>
    <w:p>
      <w:pPr>
        <w:spacing w:line="540" w:lineRule="exact"/>
        <w:ind w:firstLine="567" w:firstLineChars="181"/>
        <w:rPr>
          <w:rStyle w:val="19"/>
          <w:rFonts w:hint="eastAsia" w:ascii="楷体" w:hAnsi="楷体" w:eastAsia="楷体" w:cs="Times New Roman"/>
          <w:spacing w:val="-4"/>
          <w:sz w:val="32"/>
          <w:szCs w:val="32"/>
        </w:rPr>
      </w:pPr>
      <w:r>
        <w:rPr>
          <w:rStyle w:val="19"/>
          <w:rFonts w:hint="eastAsia" w:ascii="楷体" w:hAnsi="楷体" w:eastAsia="楷体" w:cs="Times New Roman"/>
          <w:spacing w:val="-4"/>
          <w:sz w:val="32"/>
          <w:szCs w:val="32"/>
        </w:rPr>
        <w:t>3、项目用途及范围</w:t>
      </w:r>
    </w:p>
    <w:p>
      <w:pPr>
        <w:spacing w:line="560" w:lineRule="exact"/>
        <w:ind w:firstLine="624" w:firstLineChars="200"/>
        <w:jc w:val="left"/>
        <w:rPr>
          <w:rStyle w:val="19"/>
          <w:rFonts w:hint="eastAsia" w:ascii="仿宋" w:hAnsi="仿宋" w:eastAsia="仿宋" w:cs="Times New Roman"/>
          <w:b w:val="0"/>
          <w:color w:val="auto"/>
          <w:spacing w:val="-4"/>
          <w:kern w:val="2"/>
          <w:sz w:val="32"/>
          <w:szCs w:val="32"/>
          <w:lang w:val="en-US" w:eastAsia="zh-CN" w:bidi="ar-SA"/>
        </w:rPr>
      </w:pPr>
      <w:r>
        <w:rPr>
          <w:rStyle w:val="19"/>
          <w:rFonts w:hint="eastAsia" w:ascii="仿宋" w:hAnsi="仿宋" w:eastAsia="仿宋" w:cs="Times New Roman"/>
          <w:b w:val="0"/>
          <w:color w:val="auto"/>
          <w:spacing w:val="-4"/>
          <w:kern w:val="2"/>
          <w:sz w:val="32"/>
          <w:szCs w:val="32"/>
          <w:lang w:val="en-US" w:eastAsia="zh-CN" w:bidi="ar-SA"/>
        </w:rPr>
        <w:t>用途：稳定低生育水平，提高人口素质，促进人口与经济、环境协调均衡发展。</w:t>
      </w:r>
    </w:p>
    <w:p>
      <w:pPr>
        <w:pStyle w:val="1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 w:lineRule="atLeast"/>
        <w:ind w:left="0" w:right="0" w:firstLine="420"/>
        <w:jc w:val="left"/>
        <w:rPr>
          <w:rStyle w:val="19"/>
          <w:rFonts w:hint="eastAsia" w:ascii="仿宋" w:hAnsi="仿宋" w:eastAsia="仿宋" w:cs="Times New Roman"/>
          <w:b w:val="0"/>
          <w:color w:val="auto"/>
          <w:spacing w:val="-4"/>
          <w:kern w:val="2"/>
          <w:sz w:val="32"/>
          <w:szCs w:val="32"/>
          <w:lang w:val="en-US" w:eastAsia="zh-CN" w:bidi="ar-SA"/>
        </w:rPr>
      </w:pPr>
      <w:r>
        <w:rPr>
          <w:rStyle w:val="19"/>
          <w:rFonts w:hint="eastAsia" w:ascii="仿宋" w:hAnsi="仿宋" w:eastAsia="仿宋" w:cs="Times New Roman"/>
          <w:b w:val="0"/>
          <w:color w:val="auto"/>
          <w:spacing w:val="-4"/>
          <w:kern w:val="2"/>
          <w:sz w:val="32"/>
          <w:szCs w:val="32"/>
          <w:lang w:val="en-US" w:eastAsia="zh-CN" w:bidi="ar-SA"/>
        </w:rPr>
        <w:t>项目范围：（1）咨询指导服务，一是避孕节育与降低出生缺陷发生风险及其他生殖健康的科普宣传、指导和咨询；二是提供避孕药具，对服务对象进行相关的指导、咨询、随访；三是对施行避孕、节育手术和输卵（精）管复通手术的，在手术前、后提供相关的指导、咨询和随访。</w:t>
      </w:r>
    </w:p>
    <w:p>
      <w:pPr>
        <w:pStyle w:val="1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 w:lineRule="atLeast"/>
        <w:ind w:left="0" w:right="0" w:firstLine="420"/>
        <w:jc w:val="left"/>
        <w:rPr>
          <w:rStyle w:val="19"/>
          <w:rFonts w:hint="eastAsia" w:ascii="仿宋" w:hAnsi="仿宋" w:eastAsia="仿宋" w:cs="Times New Roman"/>
          <w:b w:val="0"/>
          <w:color w:val="auto"/>
          <w:spacing w:val="-4"/>
          <w:kern w:val="2"/>
          <w:sz w:val="32"/>
          <w:szCs w:val="32"/>
          <w:lang w:val="en-US" w:eastAsia="zh-CN" w:bidi="ar-SA"/>
        </w:rPr>
      </w:pPr>
      <w:r>
        <w:rPr>
          <w:rStyle w:val="19"/>
          <w:rFonts w:hint="eastAsia" w:ascii="仿宋" w:hAnsi="仿宋" w:eastAsia="仿宋" w:cs="Times New Roman"/>
          <w:b w:val="0"/>
          <w:color w:val="auto"/>
          <w:spacing w:val="-4"/>
          <w:kern w:val="2"/>
          <w:sz w:val="32"/>
          <w:szCs w:val="32"/>
          <w:lang w:val="en-US" w:eastAsia="zh-CN" w:bidi="ar-SA"/>
        </w:rPr>
        <w:t>（2）临床医疗服务，一是放置、取出宫内节育器；二是人工终止妊娠；三是输卵管及输精管结扎；四是相关医学检查（避孕和节育相关的医学检查）；五是各种计划生育手术并发症和计划生育药具不良反应的诊断、鉴定和治疗；六是输卵管复通术等恢复生育力的手术以及与施行手术相关的临床医学诊断和治疗。</w:t>
      </w:r>
    </w:p>
    <w:p>
      <w:pPr>
        <w:spacing w:line="560" w:lineRule="exact"/>
        <w:ind w:firstLine="624" w:firstLineChars="200"/>
        <w:jc w:val="left"/>
        <w:rPr>
          <w:rStyle w:val="19"/>
          <w:rFonts w:hint="eastAsia" w:ascii="仿宋" w:hAnsi="仿宋" w:eastAsia="仿宋" w:cs="Times New Roman"/>
          <w:b w:val="0"/>
          <w:color w:val="auto"/>
          <w:spacing w:val="-4"/>
          <w:kern w:val="2"/>
          <w:sz w:val="32"/>
          <w:szCs w:val="32"/>
          <w:lang w:val="en-US" w:eastAsia="zh-CN" w:bidi="ar-SA"/>
        </w:rPr>
      </w:pPr>
      <w:r>
        <w:rPr>
          <w:rStyle w:val="19"/>
          <w:rFonts w:hint="eastAsia" w:ascii="仿宋" w:hAnsi="仿宋" w:eastAsia="仿宋" w:cs="Times New Roman"/>
          <w:b w:val="0"/>
          <w:color w:val="auto"/>
          <w:spacing w:val="-4"/>
          <w:kern w:val="2"/>
          <w:sz w:val="32"/>
          <w:szCs w:val="32"/>
          <w:lang w:val="en-US" w:eastAsia="zh-CN" w:bidi="ar-SA"/>
        </w:rPr>
        <w:t>（3）免费技术服务项目所需的一次性医疗药品、一次性消耗品，并发症的治疗费，医疗设备、器械的修理维护费，上门服务的车辆燃气费。</w:t>
      </w:r>
    </w:p>
    <w:p>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二、项目资金使用及管理情况</w:t>
      </w:r>
    </w:p>
    <w:p>
      <w:pPr>
        <w:spacing w:line="540" w:lineRule="exact"/>
        <w:ind w:firstLine="567" w:firstLineChars="181"/>
        <w:rPr>
          <w:rStyle w:val="19"/>
          <w:rFonts w:ascii="楷体" w:hAnsi="楷体" w:eastAsia="楷体"/>
          <w:spacing w:val="-4"/>
          <w:sz w:val="32"/>
          <w:szCs w:val="32"/>
        </w:rPr>
      </w:pPr>
      <w:r>
        <w:rPr>
          <w:rStyle w:val="19"/>
          <w:rFonts w:hint="eastAsia" w:ascii="楷体" w:hAnsi="楷体" w:eastAsia="楷体"/>
          <w:spacing w:val="-4"/>
          <w:sz w:val="32"/>
          <w:szCs w:val="32"/>
        </w:rPr>
        <w:t>（一）项目资金安排落实、总投入等情况分析</w:t>
      </w:r>
    </w:p>
    <w:p>
      <w:pPr>
        <w:pStyle w:val="47"/>
        <w:spacing w:line="700" w:lineRule="exact"/>
        <w:ind w:firstLine="624" w:firstLineChars="200"/>
        <w:jc w:val="left"/>
        <w:rPr>
          <w:rStyle w:val="19"/>
          <w:rFonts w:hint="eastAsia" w:ascii="仿宋" w:hAnsi="仿宋" w:eastAsia="仿宋" w:cs="Times New Roman"/>
          <w:b w:val="0"/>
          <w:color w:val="auto"/>
          <w:spacing w:val="-4"/>
          <w:kern w:val="2"/>
          <w:sz w:val="32"/>
          <w:szCs w:val="32"/>
          <w:highlight w:val="none"/>
          <w:lang w:val="en-US" w:eastAsia="zh-CN" w:bidi="ar-SA"/>
        </w:rPr>
      </w:pPr>
      <w:r>
        <w:rPr>
          <w:rStyle w:val="19"/>
          <w:rFonts w:hint="eastAsia" w:ascii="仿宋" w:hAnsi="仿宋" w:eastAsia="仿宋" w:cs="Times New Roman"/>
          <w:b w:val="0"/>
          <w:color w:val="auto"/>
          <w:spacing w:val="-4"/>
          <w:kern w:val="2"/>
          <w:sz w:val="32"/>
          <w:szCs w:val="32"/>
          <w:lang w:val="en-US" w:eastAsia="zh-CN" w:bidi="ar-SA"/>
        </w:rPr>
        <w:t>农牧民计划生育免费技术服务项目预算安排总额</w:t>
      </w:r>
      <w:r>
        <w:rPr>
          <w:rStyle w:val="19"/>
          <w:rFonts w:hint="eastAsia" w:ascii="仿宋" w:hAnsi="仿宋" w:eastAsia="仿宋" w:cs="Times New Roman"/>
          <w:b w:val="0"/>
          <w:color w:val="auto"/>
          <w:spacing w:val="-4"/>
          <w:kern w:val="2"/>
          <w:sz w:val="32"/>
          <w:szCs w:val="32"/>
          <w:highlight w:val="none"/>
          <w:lang w:val="en-US" w:eastAsia="zh-CN" w:bidi="ar-SA"/>
        </w:rPr>
        <w:t>为34万元，其中财政资金34万元，自筹资金0万元。</w:t>
      </w:r>
    </w:p>
    <w:p>
      <w:pPr>
        <w:spacing w:line="540" w:lineRule="exact"/>
        <w:ind w:firstLine="567" w:firstLineChars="181"/>
        <w:rPr>
          <w:rStyle w:val="19"/>
          <w:rFonts w:ascii="楷体" w:hAnsi="楷体" w:eastAsia="楷体"/>
          <w:spacing w:val="-4"/>
          <w:sz w:val="32"/>
          <w:szCs w:val="32"/>
          <w:highlight w:val="none"/>
        </w:rPr>
      </w:pPr>
      <w:r>
        <w:rPr>
          <w:rStyle w:val="19"/>
          <w:rFonts w:hint="eastAsia" w:ascii="楷体" w:hAnsi="楷体" w:eastAsia="楷体"/>
          <w:spacing w:val="-4"/>
          <w:sz w:val="32"/>
          <w:szCs w:val="32"/>
          <w:highlight w:val="none"/>
        </w:rPr>
        <w:t>（二）项目资金实际使用情况分析</w:t>
      </w:r>
    </w:p>
    <w:p>
      <w:pPr>
        <w:snapToGrid w:val="0"/>
        <w:spacing w:line="560" w:lineRule="exact"/>
        <w:ind w:firstLine="624" w:firstLineChars="200"/>
        <w:rPr>
          <w:rStyle w:val="19"/>
          <w:rFonts w:hint="eastAsia" w:ascii="仿宋" w:hAnsi="仿宋" w:eastAsia="仿宋" w:cs="Times New Roman"/>
          <w:b w:val="0"/>
          <w:spacing w:val="-4"/>
          <w:sz w:val="32"/>
          <w:szCs w:val="32"/>
          <w:highlight w:val="none"/>
        </w:rPr>
      </w:pPr>
      <w:r>
        <w:rPr>
          <w:rStyle w:val="19"/>
          <w:rFonts w:hint="eastAsia" w:ascii="仿宋" w:hAnsi="仿宋" w:eastAsia="仿宋" w:cs="Times New Roman"/>
          <w:b w:val="0"/>
          <w:spacing w:val="-4"/>
          <w:sz w:val="32"/>
          <w:szCs w:val="32"/>
          <w:highlight w:val="none"/>
        </w:rPr>
        <w:t>全县</w:t>
      </w:r>
      <w:r>
        <w:rPr>
          <w:rStyle w:val="19"/>
          <w:rFonts w:hint="eastAsia" w:ascii="仿宋" w:hAnsi="仿宋" w:eastAsia="仿宋" w:cs="Times New Roman"/>
          <w:b w:val="0"/>
          <w:spacing w:val="-4"/>
          <w:sz w:val="32"/>
          <w:szCs w:val="32"/>
          <w:highlight w:val="none"/>
          <w:lang w:val="en-US" w:eastAsia="zh-CN"/>
        </w:rPr>
        <w:t>农牧民</w:t>
      </w:r>
      <w:r>
        <w:rPr>
          <w:rStyle w:val="19"/>
          <w:rFonts w:hint="eastAsia" w:ascii="仿宋" w:hAnsi="仿宋" w:eastAsia="仿宋" w:cs="Times New Roman"/>
          <w:b w:val="0"/>
          <w:spacing w:val="-4"/>
          <w:sz w:val="32"/>
          <w:szCs w:val="32"/>
          <w:highlight w:val="none"/>
        </w:rPr>
        <w:t>计划生育技术服务项目资金及时拨付到位，资金使用原始凭证按要求规范存档，经费收支明细帐目明确，项目产出数量达到相关工作要求，群众满意度高。本项目实际支付资金3</w:t>
      </w:r>
      <w:r>
        <w:rPr>
          <w:rStyle w:val="19"/>
          <w:rFonts w:hint="eastAsia" w:ascii="仿宋" w:hAnsi="仿宋" w:eastAsia="仿宋" w:cs="Times New Roman"/>
          <w:b w:val="0"/>
          <w:spacing w:val="-4"/>
          <w:sz w:val="32"/>
          <w:szCs w:val="32"/>
          <w:highlight w:val="none"/>
          <w:lang w:val="en-US" w:eastAsia="zh-CN"/>
        </w:rPr>
        <w:t>4</w:t>
      </w:r>
      <w:r>
        <w:rPr>
          <w:rStyle w:val="19"/>
          <w:rFonts w:hint="eastAsia" w:ascii="仿宋" w:hAnsi="仿宋" w:eastAsia="仿宋" w:cs="Times New Roman"/>
          <w:b w:val="0"/>
          <w:spacing w:val="-4"/>
          <w:sz w:val="32"/>
          <w:szCs w:val="32"/>
          <w:highlight w:val="none"/>
        </w:rPr>
        <w:t>万元，预算执行率100%。项</w:t>
      </w:r>
      <w:r>
        <w:rPr>
          <w:rStyle w:val="19"/>
          <w:rFonts w:hint="eastAsia" w:ascii="仿宋" w:hAnsi="仿宋" w:eastAsia="仿宋" w:cs="Times New Roman"/>
          <w:b w:val="0"/>
          <w:spacing w:val="-4"/>
          <w:sz w:val="32"/>
          <w:szCs w:val="32"/>
        </w:rPr>
        <w:t>目资金主要用于支付一次性医疗药品、一次性消耗品，并发症的治疗</w:t>
      </w:r>
      <w:r>
        <w:rPr>
          <w:rStyle w:val="19"/>
          <w:rFonts w:hint="eastAsia" w:ascii="仿宋" w:hAnsi="仿宋" w:eastAsia="仿宋" w:cs="Times New Roman"/>
          <w:b w:val="0"/>
          <w:spacing w:val="-4"/>
          <w:sz w:val="32"/>
          <w:szCs w:val="32"/>
          <w:highlight w:val="none"/>
        </w:rPr>
        <w:t>费，医疗设备、器械的修理维护费，上门服务的车辆燃气费</w:t>
      </w:r>
      <w:r>
        <w:rPr>
          <w:rStyle w:val="19"/>
          <w:rFonts w:hint="eastAsia" w:ascii="仿宋" w:hAnsi="仿宋" w:eastAsia="仿宋" w:cs="Times New Roman"/>
          <w:b w:val="0"/>
          <w:spacing w:val="-4"/>
          <w:sz w:val="32"/>
          <w:szCs w:val="32"/>
          <w:highlight w:val="none"/>
          <w:lang w:eastAsia="zh-CN"/>
        </w:rPr>
        <w:t>共计</w:t>
      </w:r>
      <w:r>
        <w:rPr>
          <w:rStyle w:val="19"/>
          <w:rFonts w:hint="eastAsia" w:ascii="仿宋" w:hAnsi="仿宋" w:eastAsia="仿宋" w:cs="Times New Roman"/>
          <w:b w:val="0"/>
          <w:spacing w:val="-4"/>
          <w:sz w:val="32"/>
          <w:szCs w:val="32"/>
          <w:highlight w:val="none"/>
        </w:rPr>
        <w:t>3</w:t>
      </w:r>
      <w:r>
        <w:rPr>
          <w:rStyle w:val="19"/>
          <w:rFonts w:hint="eastAsia" w:ascii="仿宋" w:hAnsi="仿宋" w:eastAsia="仿宋" w:cs="Times New Roman"/>
          <w:b w:val="0"/>
          <w:spacing w:val="-4"/>
          <w:sz w:val="32"/>
          <w:szCs w:val="32"/>
          <w:highlight w:val="none"/>
          <w:lang w:val="en-US" w:eastAsia="zh-CN"/>
        </w:rPr>
        <w:t>4</w:t>
      </w:r>
      <w:r>
        <w:rPr>
          <w:rStyle w:val="19"/>
          <w:rFonts w:hint="eastAsia" w:ascii="仿宋" w:hAnsi="仿宋" w:eastAsia="仿宋" w:cs="Times New Roman"/>
          <w:b w:val="0"/>
          <w:spacing w:val="-4"/>
          <w:sz w:val="32"/>
          <w:szCs w:val="32"/>
          <w:highlight w:val="none"/>
        </w:rPr>
        <w:t>万元。</w:t>
      </w:r>
    </w:p>
    <w:p>
      <w:pPr>
        <w:spacing w:line="540" w:lineRule="exact"/>
        <w:ind w:firstLine="567" w:firstLineChars="181"/>
        <w:rPr>
          <w:rStyle w:val="19"/>
          <w:rFonts w:ascii="楷体" w:hAnsi="楷体" w:eastAsia="楷体"/>
          <w:spacing w:val="-4"/>
          <w:sz w:val="32"/>
          <w:szCs w:val="32"/>
        </w:rPr>
      </w:pPr>
      <w:r>
        <w:rPr>
          <w:rStyle w:val="19"/>
          <w:rFonts w:hint="eastAsia" w:ascii="楷体" w:hAnsi="楷体" w:eastAsia="楷体"/>
          <w:spacing w:val="-4"/>
          <w:sz w:val="32"/>
          <w:szCs w:val="32"/>
        </w:rPr>
        <w:t>（三）项目资金管理情况分析</w:t>
      </w:r>
    </w:p>
    <w:p>
      <w:pPr>
        <w:adjustRightInd w:val="0"/>
        <w:snapToGrid w:val="0"/>
        <w:spacing w:line="560" w:lineRule="exact"/>
        <w:ind w:firstLine="624" w:firstLineChars="200"/>
        <w:rPr>
          <w:rFonts w:hint="default" w:ascii="仿宋_GB2312" w:hAnsi="仿宋" w:eastAsia="仿宋_GB2312"/>
          <w:bCs/>
          <w:spacing w:val="-4"/>
          <w:sz w:val="32"/>
          <w:szCs w:val="32"/>
          <w:lang w:val="en-US" w:eastAsia="zh-CN"/>
        </w:rPr>
      </w:pPr>
      <w:r>
        <w:rPr>
          <w:rFonts w:hint="eastAsia" w:ascii="仿宋_GB2312" w:hAnsi="仿宋" w:eastAsia="仿宋_GB2312"/>
          <w:bCs/>
          <w:spacing w:val="-4"/>
          <w:sz w:val="32"/>
          <w:szCs w:val="32"/>
        </w:rPr>
        <w:t>计划生育技术服务项目工作资金实行专帐专户管理，财务管理制度健全，执行情况良好，经常配合财政局和卫计局组织检查，保证制度的有效实施，无明显违反财务管理、财经纪律情况发生。会计核算真实完整，项目资金支出和原定用途、预算批复用途相符，支出符合国家财经法规和财务管理制度规定；资金拨付程序规范，资产管理制度健全，定期对资金使用情况进行检查，严格确保项目质量；财务管理按规定执行，符合有关财务会计管理规定。随着财务制度的不断完善，资金使用率也不断提高。</w:t>
      </w:r>
    </w:p>
    <w:p>
      <w:pPr>
        <w:adjustRightInd w:val="0"/>
        <w:snapToGrid w:val="0"/>
        <w:spacing w:line="560" w:lineRule="exact"/>
        <w:ind w:firstLine="624" w:firstLineChars="200"/>
        <w:rPr>
          <w:rFonts w:hint="eastAsia" w:ascii="仿宋_GB2312" w:hAnsi="仿宋" w:eastAsia="仿宋_GB2312"/>
          <w:bCs/>
          <w:spacing w:val="-4"/>
          <w:sz w:val="32"/>
          <w:szCs w:val="32"/>
        </w:rPr>
      </w:pPr>
      <w:r>
        <w:rPr>
          <w:rFonts w:hint="eastAsia" w:ascii="仿宋_GB2312" w:hAnsi="仿宋" w:eastAsia="仿宋_GB2312"/>
          <w:bCs/>
          <w:spacing w:val="-4"/>
          <w:sz w:val="32"/>
          <w:szCs w:val="32"/>
        </w:rPr>
        <w:t>项目实施过程中，</w:t>
      </w:r>
      <w:r>
        <w:rPr>
          <w:rStyle w:val="19"/>
          <w:rFonts w:hint="eastAsia" w:ascii="仿宋_GB2312" w:hAnsi="仿宋" w:eastAsia="仿宋_GB2312"/>
          <w:b w:val="0"/>
          <w:spacing w:val="-4"/>
          <w:sz w:val="32"/>
          <w:szCs w:val="32"/>
        </w:rPr>
        <w:t>根据《财政专项资金管理办法》的相关规定，</w:t>
      </w:r>
      <w:r>
        <w:rPr>
          <w:rFonts w:hint="eastAsia" w:ascii="仿宋_GB2312" w:hAnsi="仿宋" w:eastAsia="仿宋_GB2312"/>
          <w:bCs/>
          <w:spacing w:val="-4"/>
          <w:sz w:val="32"/>
          <w:szCs w:val="32"/>
        </w:rPr>
        <w:t>英吉沙县</w:t>
      </w:r>
      <w:r>
        <w:rPr>
          <w:rFonts w:hint="eastAsia" w:ascii="仿宋_GB2312" w:hAnsi="仿宋" w:eastAsia="仿宋_GB2312"/>
          <w:bCs/>
          <w:spacing w:val="-4"/>
          <w:sz w:val="32"/>
          <w:szCs w:val="32"/>
          <w:lang w:val="en-US" w:eastAsia="zh-CN"/>
        </w:rPr>
        <w:t>卫健委</w:t>
      </w:r>
      <w:r>
        <w:rPr>
          <w:rFonts w:hint="eastAsia" w:ascii="仿宋_GB2312" w:hAnsi="仿宋" w:eastAsia="仿宋_GB2312"/>
          <w:bCs/>
          <w:spacing w:val="-4"/>
          <w:sz w:val="32"/>
          <w:szCs w:val="32"/>
        </w:rPr>
        <w:t>建立了《专项资金使用指南》保障项目的顺利实施。项目的实施遵守相关法律法规和业务管理规定，项目资料齐全并及时归档。已建立《日常检查监督检查机制》，不定期对项目进度情况进行督导检查，对检查过程中发现的问题及时督促整改，确保了项目按时保质完成。</w:t>
      </w:r>
    </w:p>
    <w:p>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三、项目组织实施情况</w:t>
      </w:r>
    </w:p>
    <w:p>
      <w:pPr>
        <w:spacing w:line="540" w:lineRule="exact"/>
        <w:ind w:firstLine="567" w:firstLineChars="181"/>
        <w:rPr>
          <w:rStyle w:val="19"/>
          <w:rFonts w:ascii="楷体" w:hAnsi="楷体" w:eastAsia="楷体"/>
          <w:spacing w:val="-4"/>
          <w:sz w:val="32"/>
          <w:szCs w:val="32"/>
        </w:rPr>
      </w:pPr>
      <w:r>
        <w:rPr>
          <w:rStyle w:val="19"/>
          <w:rFonts w:hint="eastAsia" w:ascii="楷体" w:hAnsi="楷体" w:eastAsia="楷体"/>
          <w:spacing w:val="-4"/>
          <w:sz w:val="32"/>
          <w:szCs w:val="32"/>
        </w:rPr>
        <w:t>（一）项目组织情况分析</w:t>
      </w:r>
    </w:p>
    <w:p>
      <w:pPr>
        <w:spacing w:line="540" w:lineRule="exact"/>
        <w:ind w:firstLine="624" w:firstLineChars="200"/>
        <w:rPr>
          <w:rStyle w:val="19"/>
          <w:rFonts w:hint="eastAsia" w:ascii="仿宋" w:hAnsi="仿宋" w:eastAsia="仿宋"/>
          <w:b w:val="0"/>
          <w:spacing w:val="-4"/>
          <w:sz w:val="32"/>
          <w:szCs w:val="32"/>
        </w:rPr>
      </w:pPr>
      <w:r>
        <w:rPr>
          <w:rStyle w:val="19"/>
          <w:rFonts w:hint="eastAsia" w:ascii="仿宋" w:hAnsi="仿宋" w:eastAsia="仿宋"/>
          <w:b w:val="0"/>
          <w:spacing w:val="-4"/>
          <w:sz w:val="32"/>
          <w:szCs w:val="32"/>
        </w:rPr>
        <w:t>该项目属于经常性零星项目,没有达到招投标限额,由本单</w:t>
      </w:r>
      <w:r>
        <w:rPr>
          <w:rStyle w:val="19"/>
          <w:rFonts w:hint="eastAsia" w:ascii="仿宋" w:hAnsi="仿宋" w:eastAsia="仿宋" w:cs="Times New Roman"/>
          <w:b w:val="0"/>
          <w:spacing w:val="-4"/>
          <w:sz w:val="32"/>
          <w:szCs w:val="32"/>
          <w:lang w:val="en-US" w:eastAsia="zh-CN"/>
        </w:rPr>
        <w:t>位自行组织实施。</w:t>
      </w:r>
      <w:r>
        <w:rPr>
          <w:rStyle w:val="19"/>
          <w:rFonts w:hint="eastAsia" w:ascii="仿宋" w:hAnsi="仿宋" w:eastAsia="仿宋"/>
          <w:b w:val="0"/>
          <w:spacing w:val="-4"/>
          <w:sz w:val="32"/>
          <w:szCs w:val="32"/>
          <w:lang w:val="en-US" w:eastAsia="zh-CN"/>
        </w:rPr>
        <w:t>实施过程中</w:t>
      </w:r>
      <w:r>
        <w:rPr>
          <w:rFonts w:hint="eastAsia" w:ascii="仿宋_GB2312" w:hAnsi="仿宋_GB2312" w:eastAsia="仿宋_GB2312" w:cs="仿宋_GB2312"/>
          <w:b w:val="0"/>
          <w:bCs w:val="0"/>
          <w:i w:val="0"/>
          <w:caps w:val="0"/>
          <w:color w:val="auto"/>
          <w:spacing w:val="0"/>
          <w:sz w:val="32"/>
          <w:szCs w:val="32"/>
          <w:shd w:val="clear" w:fill="FFFFFF"/>
        </w:rPr>
        <w:t>注重服务质量和效果，技术</w:t>
      </w:r>
      <w:r>
        <w:rPr>
          <w:rFonts w:hint="eastAsia" w:ascii="仿宋_GB2312" w:hAnsi="仿宋_GB2312" w:eastAsia="仿宋_GB2312" w:cs="仿宋_GB2312"/>
          <w:b w:val="0"/>
          <w:bCs w:val="0"/>
          <w:i w:val="0"/>
          <w:caps w:val="0"/>
          <w:color w:val="auto"/>
          <w:spacing w:val="0"/>
          <w:sz w:val="32"/>
          <w:szCs w:val="32"/>
          <w:shd w:val="clear" w:fill="FFFFFF"/>
          <w:lang w:eastAsia="zh-CN"/>
        </w:rPr>
        <w:t>服务</w:t>
      </w:r>
      <w:r>
        <w:rPr>
          <w:rFonts w:hint="eastAsia" w:ascii="仿宋_GB2312" w:hAnsi="仿宋_GB2312" w:eastAsia="仿宋_GB2312" w:cs="仿宋_GB2312"/>
          <w:b w:val="0"/>
          <w:bCs w:val="0"/>
          <w:i w:val="0"/>
          <w:caps w:val="0"/>
          <w:color w:val="auto"/>
          <w:spacing w:val="0"/>
          <w:sz w:val="32"/>
          <w:szCs w:val="32"/>
          <w:shd w:val="clear" w:fill="FFFFFF"/>
        </w:rPr>
        <w:t>人员无论是</w:t>
      </w:r>
      <w:r>
        <w:rPr>
          <w:rFonts w:hint="eastAsia" w:ascii="仿宋_GB2312" w:hAnsi="仿宋_GB2312" w:eastAsia="仿宋_GB2312" w:cs="仿宋_GB2312"/>
          <w:b w:val="0"/>
          <w:bCs w:val="0"/>
          <w:i w:val="0"/>
          <w:caps w:val="0"/>
          <w:color w:val="auto"/>
          <w:spacing w:val="0"/>
          <w:sz w:val="32"/>
          <w:szCs w:val="32"/>
          <w:shd w:val="clear" w:fill="FFFFFF"/>
          <w:lang w:eastAsia="zh-CN"/>
        </w:rPr>
        <w:t>开展季度孕环检</w:t>
      </w:r>
      <w:r>
        <w:rPr>
          <w:rFonts w:hint="eastAsia" w:ascii="仿宋_GB2312" w:hAnsi="仿宋_GB2312" w:eastAsia="仿宋_GB2312" w:cs="仿宋_GB2312"/>
          <w:b w:val="0"/>
          <w:bCs w:val="0"/>
          <w:i w:val="0"/>
          <w:caps w:val="0"/>
          <w:color w:val="auto"/>
          <w:spacing w:val="0"/>
          <w:sz w:val="32"/>
          <w:szCs w:val="32"/>
          <w:shd w:val="clear" w:fill="FFFFFF"/>
        </w:rPr>
        <w:t>，还是集中开展妇女病普查活动，都能做到不怕烦、不嫌苦、不叫累，尽心尽责地为每一位</w:t>
      </w:r>
      <w:r>
        <w:rPr>
          <w:rFonts w:hint="eastAsia" w:ascii="仿宋_GB2312" w:hAnsi="仿宋_GB2312" w:eastAsia="仿宋_GB2312" w:cs="仿宋_GB2312"/>
          <w:b w:val="0"/>
          <w:bCs w:val="0"/>
          <w:i w:val="0"/>
          <w:caps w:val="0"/>
          <w:color w:val="auto"/>
          <w:spacing w:val="0"/>
          <w:sz w:val="32"/>
          <w:szCs w:val="32"/>
          <w:shd w:val="clear" w:fill="FFFFFF"/>
          <w:lang w:eastAsia="zh-CN"/>
        </w:rPr>
        <w:t>育龄群众</w:t>
      </w:r>
      <w:r>
        <w:rPr>
          <w:rFonts w:hint="eastAsia" w:ascii="仿宋_GB2312" w:hAnsi="仿宋_GB2312" w:eastAsia="仿宋_GB2312" w:cs="仿宋_GB2312"/>
          <w:b w:val="0"/>
          <w:bCs w:val="0"/>
          <w:i w:val="0"/>
          <w:caps w:val="0"/>
          <w:color w:val="auto"/>
          <w:spacing w:val="0"/>
          <w:sz w:val="32"/>
          <w:szCs w:val="32"/>
          <w:shd w:val="clear" w:fill="FFFFFF"/>
        </w:rPr>
        <w:t>提供力所能及的服务。尤其是对服务中发现有异常情况的和使用避孕节育措施出现不良反应的</w:t>
      </w:r>
      <w:r>
        <w:rPr>
          <w:rFonts w:hint="eastAsia" w:ascii="仿宋_GB2312" w:hAnsi="仿宋_GB2312" w:eastAsia="仿宋_GB2312" w:cs="仿宋_GB2312"/>
          <w:b w:val="0"/>
          <w:bCs w:val="0"/>
          <w:i w:val="0"/>
          <w:caps w:val="0"/>
          <w:color w:val="auto"/>
          <w:spacing w:val="0"/>
          <w:sz w:val="32"/>
          <w:szCs w:val="32"/>
          <w:shd w:val="clear" w:fill="FFFFFF"/>
          <w:lang w:eastAsia="zh-CN"/>
        </w:rPr>
        <w:t>妇女</w:t>
      </w:r>
      <w:r>
        <w:rPr>
          <w:rFonts w:hint="eastAsia" w:ascii="仿宋_GB2312" w:hAnsi="仿宋_GB2312" w:eastAsia="仿宋_GB2312" w:cs="仿宋_GB2312"/>
          <w:b w:val="0"/>
          <w:bCs w:val="0"/>
          <w:i w:val="0"/>
          <w:caps w:val="0"/>
          <w:color w:val="auto"/>
          <w:spacing w:val="0"/>
          <w:sz w:val="32"/>
          <w:szCs w:val="32"/>
          <w:shd w:val="clear" w:fill="FFFFFF"/>
        </w:rPr>
        <w:t>能及时做好转诊和后续跟踪服务</w:t>
      </w:r>
      <w:r>
        <w:rPr>
          <w:rFonts w:hint="eastAsia" w:ascii="仿宋_GB2312" w:hAnsi="仿宋_GB2312" w:eastAsia="仿宋_GB2312" w:cs="仿宋_GB2312"/>
          <w:b w:val="0"/>
          <w:bCs w:val="0"/>
          <w:i w:val="0"/>
          <w:caps w:val="0"/>
          <w:color w:val="auto"/>
          <w:spacing w:val="0"/>
          <w:sz w:val="32"/>
          <w:szCs w:val="32"/>
          <w:shd w:val="clear" w:fill="FFFFFF"/>
          <w:lang w:eastAsia="zh-CN"/>
        </w:rPr>
        <w:t>。</w:t>
      </w:r>
      <w:r>
        <w:rPr>
          <w:rFonts w:hint="eastAsia" w:ascii="仿宋_GB2312" w:hAnsi="仿宋_GB2312" w:eastAsia="仿宋_GB2312" w:cs="仿宋_GB2312"/>
          <w:b w:val="0"/>
          <w:i w:val="0"/>
          <w:caps w:val="0"/>
          <w:color w:val="auto"/>
          <w:spacing w:val="0"/>
          <w:sz w:val="32"/>
          <w:szCs w:val="32"/>
          <w:shd w:val="clear" w:fill="FFFFFF"/>
          <w:lang w:val="en-US" w:eastAsia="zh-CN"/>
        </w:rPr>
        <w:t>单位及</w:t>
      </w:r>
      <w:r>
        <w:rPr>
          <w:rFonts w:hint="eastAsia" w:ascii="仿宋_GB2312" w:hAnsi="仿宋_GB2312" w:eastAsia="仿宋_GB2312" w:cs="仿宋_GB2312"/>
          <w:b w:val="0"/>
          <w:i w:val="0"/>
          <w:caps w:val="0"/>
          <w:color w:val="auto"/>
          <w:spacing w:val="0"/>
          <w:sz w:val="32"/>
          <w:szCs w:val="32"/>
          <w:shd w:val="clear" w:fill="FFFFFF"/>
          <w:lang w:eastAsia="zh-CN"/>
        </w:rPr>
        <w:t>时组织好技术服务人员对各乡已婚</w:t>
      </w:r>
      <w:r>
        <w:rPr>
          <w:rFonts w:hint="eastAsia" w:ascii="仿宋_GB2312" w:hAnsi="仿宋_GB2312" w:eastAsia="仿宋_GB2312" w:cs="仿宋_GB2312"/>
          <w:b w:val="0"/>
          <w:i w:val="0"/>
          <w:caps w:val="0"/>
          <w:color w:val="auto"/>
          <w:spacing w:val="0"/>
          <w:sz w:val="32"/>
          <w:szCs w:val="32"/>
          <w:shd w:val="clear" w:fill="FFFFFF"/>
          <w:lang w:val="en-US" w:eastAsia="zh-CN"/>
        </w:rPr>
        <w:t>育龄群众开展好查环、查孕、查病工作，做到村不漏人，对漏查的妇女及时了解情况，按时落实措施。</w:t>
      </w:r>
      <w:r>
        <w:rPr>
          <w:rFonts w:hint="eastAsia" w:ascii="仿宋_GB2312" w:hAnsi="仿宋_GB2312" w:eastAsia="仿宋_GB2312" w:cs="仿宋_GB2312"/>
          <w:color w:val="000000" w:themeColor="text1"/>
          <w:spacing w:val="24"/>
          <w:sz w:val="32"/>
          <w:szCs w:val="32"/>
        </w:rPr>
        <w:t>扎实开展“单月访视、双月查孕、季度查环”工作</w:t>
      </w:r>
      <w:r>
        <w:rPr>
          <w:rFonts w:hint="eastAsia" w:ascii="仿宋_GB2312" w:hAnsi="仿宋_GB2312" w:eastAsia="仿宋_GB2312" w:cs="仿宋_GB2312"/>
          <w:color w:val="000000" w:themeColor="text1"/>
          <w:spacing w:val="24"/>
          <w:sz w:val="32"/>
          <w:szCs w:val="32"/>
          <w:lang w:eastAsia="zh-CN"/>
        </w:rPr>
        <w:t>。</w:t>
      </w:r>
      <w:r>
        <w:rPr>
          <w:rFonts w:hint="eastAsia" w:ascii="仿宋_GB2312" w:hAnsi="仿宋_GB2312" w:eastAsia="仿宋_GB2312" w:cs="仿宋_GB2312"/>
          <w:b w:val="0"/>
          <w:bCs w:val="0"/>
          <w:i w:val="0"/>
          <w:caps w:val="0"/>
          <w:color w:val="auto"/>
          <w:spacing w:val="0"/>
          <w:sz w:val="32"/>
          <w:szCs w:val="32"/>
          <w:shd w:val="clear" w:fill="FFFFFF"/>
        </w:rPr>
        <w:t>工作</w:t>
      </w:r>
      <w:r>
        <w:rPr>
          <w:rStyle w:val="19"/>
          <w:rFonts w:hint="eastAsia" w:ascii="仿宋" w:hAnsi="仿宋" w:eastAsia="仿宋"/>
          <w:b w:val="0"/>
          <w:spacing w:val="-4"/>
          <w:sz w:val="32"/>
          <w:szCs w:val="32"/>
        </w:rPr>
        <w:t>实施过程均按照本单位制定的管理制度执行。</w:t>
      </w:r>
    </w:p>
    <w:p>
      <w:pPr>
        <w:spacing w:line="540" w:lineRule="exact"/>
        <w:ind w:firstLine="567" w:firstLineChars="181"/>
        <w:rPr>
          <w:rStyle w:val="19"/>
          <w:rFonts w:ascii="楷体" w:hAnsi="楷体" w:eastAsia="楷体"/>
          <w:spacing w:val="-4"/>
          <w:sz w:val="32"/>
          <w:szCs w:val="32"/>
        </w:rPr>
      </w:pPr>
      <w:r>
        <w:rPr>
          <w:rStyle w:val="19"/>
          <w:rFonts w:hint="eastAsia" w:ascii="楷体" w:hAnsi="楷体" w:eastAsia="楷体"/>
          <w:spacing w:val="-4"/>
          <w:sz w:val="32"/>
          <w:szCs w:val="32"/>
        </w:rPr>
        <w:t>（二）项目管理情况分析</w:t>
      </w:r>
    </w:p>
    <w:p>
      <w:pPr>
        <w:spacing w:line="540" w:lineRule="exact"/>
        <w:ind w:firstLine="624" w:firstLineChars="200"/>
        <w:rPr>
          <w:rStyle w:val="19"/>
          <w:rFonts w:hint="default" w:ascii="仿宋" w:hAnsi="仿宋" w:eastAsia="仿宋"/>
          <w:b w:val="0"/>
          <w:spacing w:val="-4"/>
          <w:sz w:val="32"/>
          <w:szCs w:val="32"/>
          <w:highlight w:val="green"/>
          <w:lang w:val="en-US" w:eastAsia="zh-CN"/>
        </w:rPr>
      </w:pPr>
      <w:r>
        <w:rPr>
          <w:rFonts w:hint="default" w:ascii="仿宋_GB2312" w:hAnsi="仿宋" w:eastAsia="仿宋_GB2312" w:cs="Times New Roman"/>
          <w:bCs/>
          <w:spacing w:val="-4"/>
          <w:sz w:val="32"/>
          <w:szCs w:val="32"/>
          <w:lang w:val="en-US" w:eastAsia="zh-CN"/>
        </w:rPr>
        <w:t>项目目标设定依据充分、明确、合理，项目建设符合省委、省政府相关规定。项目实施过程中，</w:t>
      </w:r>
      <w:r>
        <w:rPr>
          <w:rFonts w:hint="eastAsia" w:ascii="仿宋_GB2312" w:hAnsi="仿宋" w:eastAsia="仿宋_GB2312" w:cs="Times New Roman"/>
          <w:bCs/>
          <w:spacing w:val="-4"/>
          <w:sz w:val="32"/>
          <w:szCs w:val="32"/>
        </w:rPr>
        <w:t>根据《财政专项资金管理办法》的相关规定，英吉沙县</w:t>
      </w:r>
      <w:r>
        <w:rPr>
          <w:rFonts w:hint="eastAsia" w:ascii="仿宋_GB2312" w:hAnsi="仿宋" w:eastAsia="仿宋_GB2312" w:cs="Times New Roman"/>
          <w:bCs/>
          <w:spacing w:val="-4"/>
          <w:sz w:val="32"/>
          <w:szCs w:val="32"/>
          <w:lang w:val="en-US" w:eastAsia="zh-CN"/>
        </w:rPr>
        <w:t>卫健委</w:t>
      </w:r>
      <w:r>
        <w:rPr>
          <w:rFonts w:hint="eastAsia" w:ascii="仿宋_GB2312" w:hAnsi="仿宋" w:eastAsia="仿宋_GB2312" w:cs="Times New Roman"/>
          <w:bCs/>
          <w:spacing w:val="-4"/>
          <w:sz w:val="32"/>
          <w:szCs w:val="32"/>
        </w:rPr>
        <w:t>建立了《专项资金使用指南》保障项目的顺利实施。项目的实施遵守相关法律法规和业务管理规定，项目资料齐全并及时归档。</w:t>
      </w:r>
      <w:r>
        <w:rPr>
          <w:rFonts w:hint="default" w:ascii="仿宋_GB2312" w:hAnsi="仿宋" w:eastAsia="仿宋_GB2312" w:cs="Times New Roman"/>
          <w:bCs/>
          <w:spacing w:val="-4"/>
          <w:sz w:val="32"/>
          <w:szCs w:val="32"/>
          <w:lang w:val="en-US" w:eastAsia="zh-CN"/>
        </w:rPr>
        <w:t>遵循先考察、调研，再根据</w:t>
      </w:r>
      <w:r>
        <w:rPr>
          <w:rFonts w:hint="eastAsia" w:ascii="仿宋_GB2312" w:hAnsi="仿宋" w:eastAsia="仿宋_GB2312" w:cs="Times New Roman"/>
          <w:bCs/>
          <w:spacing w:val="-4"/>
          <w:sz w:val="32"/>
          <w:szCs w:val="32"/>
          <w:lang w:val="en-US" w:eastAsia="zh-CN"/>
        </w:rPr>
        <w:t>英吉沙县</w:t>
      </w:r>
      <w:r>
        <w:rPr>
          <w:rFonts w:hint="default" w:ascii="仿宋_GB2312" w:hAnsi="仿宋" w:eastAsia="仿宋_GB2312" w:cs="Times New Roman"/>
          <w:bCs/>
          <w:spacing w:val="-4"/>
          <w:sz w:val="32"/>
          <w:szCs w:val="32"/>
          <w:lang w:val="en-US" w:eastAsia="zh-CN"/>
        </w:rPr>
        <w:t>的实际情况制定相应的措施。项目的考察、调研回来后都要经过反复论证，再出台调研报告。实现了项目管理与过程管理的有机结合</w:t>
      </w:r>
      <w:r>
        <w:rPr>
          <w:rFonts w:hint="eastAsia" w:ascii="仿宋_GB2312" w:hAnsi="仿宋" w:eastAsia="仿宋_GB2312" w:cs="Times New Roman"/>
          <w:bCs/>
          <w:spacing w:val="-4"/>
          <w:sz w:val="32"/>
          <w:szCs w:val="32"/>
          <w:lang w:val="en-US" w:eastAsia="zh-CN"/>
        </w:rPr>
        <w:t>。</w:t>
      </w:r>
      <w:r>
        <w:rPr>
          <w:rFonts w:hint="eastAsia" w:ascii="仿宋_GB2312" w:hAnsi="仿宋" w:eastAsia="仿宋_GB2312" w:cs="Times New Roman"/>
          <w:bCs/>
          <w:spacing w:val="-4"/>
          <w:sz w:val="32"/>
          <w:szCs w:val="32"/>
        </w:rPr>
        <w:t>已建立《日常检查监督检查机制》，不定期对项目进度情况进行督导检查，对检查过</w:t>
      </w:r>
      <w:r>
        <w:rPr>
          <w:rFonts w:hint="eastAsia" w:ascii="仿宋_GB2312" w:hAnsi="仿宋" w:eastAsia="仿宋_GB2312"/>
          <w:bCs/>
          <w:spacing w:val="-4"/>
          <w:sz w:val="32"/>
          <w:szCs w:val="32"/>
        </w:rPr>
        <w:t>程中发现的问题及时督促整改，确保了项目按时保质完成。</w:t>
      </w:r>
    </w:p>
    <w:p>
      <w:pPr>
        <w:spacing w:line="540" w:lineRule="exact"/>
        <w:ind w:firstLine="640"/>
        <w:rPr>
          <w:rStyle w:val="19"/>
          <w:rFonts w:ascii="黑体" w:hAnsi="黑体" w:eastAsia="黑体"/>
        </w:rPr>
      </w:pPr>
      <w:r>
        <w:rPr>
          <w:rStyle w:val="19"/>
          <w:rFonts w:hint="eastAsia" w:ascii="黑体" w:hAnsi="黑体" w:eastAsia="黑体"/>
          <w:b w:val="0"/>
          <w:spacing w:val="-4"/>
          <w:sz w:val="32"/>
          <w:szCs w:val="32"/>
        </w:rPr>
        <w:t>四、项目绩效情况</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（一）项目绩效目标完成情况分析</w:t>
      </w:r>
    </w:p>
    <w:p>
      <w:pPr>
        <w:spacing w:line="540" w:lineRule="exact"/>
        <w:ind w:firstLine="564" w:firstLineChars="181"/>
        <w:rPr>
          <w:rStyle w:val="19"/>
          <w:rFonts w:hint="default" w:ascii="仿宋" w:hAnsi="仿宋" w:eastAsia="仿宋"/>
          <w:b w:val="0"/>
          <w:spacing w:val="-4"/>
          <w:sz w:val="32"/>
          <w:szCs w:val="32"/>
          <w:lang w:val="en-US" w:eastAsia="zh-CN"/>
        </w:rPr>
      </w:pPr>
      <w:r>
        <w:rPr>
          <w:rStyle w:val="19"/>
          <w:rFonts w:hint="eastAsia" w:ascii="仿宋" w:hAnsi="仿宋" w:eastAsia="仿宋"/>
          <w:b w:val="0"/>
          <w:spacing w:val="-4"/>
          <w:sz w:val="32"/>
          <w:szCs w:val="32"/>
        </w:rPr>
        <w:t>我县十分重视计划生育技术服务项目工作，重点抓好了农村计划生育技术服务项目专项资金的筹集，把农村计划生育技术服务项目补助所需资金纳入财政主渠道，及时有效地保证了计划生育技术服务项目工作的正常、平稳开展。通过计划生育技术服务项目工作制度的实施，在一定程度上为广大育龄群众提供了安全、有效、适宜的避孕节育手术，有效降低了我县非意愿妊娠、流引产和出生缺陷发生风险，保障了育龄群众的生命安全，提高了计划生育家庭对国家计生政策的满意度，融洽了干群关系，有力地促进了贯彻国家计划生育政策的执行。</w:t>
      </w:r>
      <w:r>
        <w:rPr>
          <w:rStyle w:val="19"/>
          <w:rFonts w:hint="eastAsia" w:ascii="仿宋" w:hAnsi="仿宋" w:eastAsia="仿宋"/>
          <w:b w:val="0"/>
          <w:spacing w:val="-4"/>
          <w:sz w:val="32"/>
          <w:szCs w:val="32"/>
          <w:lang w:val="en-US" w:eastAsia="zh-CN"/>
        </w:rPr>
        <w:t>具体如下：</w:t>
      </w:r>
    </w:p>
    <w:p>
      <w:pPr>
        <w:spacing w:line="540" w:lineRule="exact"/>
        <w:ind w:firstLine="564" w:firstLineChars="181"/>
        <w:rPr>
          <w:rStyle w:val="19"/>
          <w:rFonts w:hint="eastAsia" w:ascii="仿宋" w:hAnsi="仿宋" w:eastAsia="仿宋"/>
          <w:b w:val="0"/>
          <w:spacing w:val="-4"/>
          <w:sz w:val="32"/>
          <w:szCs w:val="32"/>
          <w:highlight w:val="green"/>
          <w:lang w:val="en-US" w:eastAsia="zh-CN"/>
        </w:rPr>
      </w:pPr>
      <w:r>
        <w:rPr>
          <w:rStyle w:val="19"/>
          <w:rFonts w:hint="eastAsia" w:ascii="仿宋" w:hAnsi="仿宋" w:eastAsia="仿宋"/>
          <w:b w:val="0"/>
          <w:spacing w:val="-4"/>
          <w:sz w:val="32"/>
          <w:szCs w:val="32"/>
        </w:rPr>
        <w:t>本项目共设置一</w:t>
      </w:r>
      <w:r>
        <w:rPr>
          <w:rStyle w:val="19"/>
          <w:rFonts w:hint="eastAsia" w:ascii="仿宋" w:hAnsi="仿宋" w:eastAsia="仿宋"/>
          <w:b w:val="0"/>
          <w:spacing w:val="-4"/>
          <w:sz w:val="32"/>
          <w:szCs w:val="32"/>
          <w:highlight w:val="none"/>
        </w:rPr>
        <w:t>级指标3个，二级指标5个，三级指标23个，其中已完成三级指标20个，指标完成率为100%。</w:t>
      </w:r>
    </w:p>
    <w:p>
      <w:pPr>
        <w:spacing w:line="540" w:lineRule="exact"/>
        <w:ind w:firstLine="564" w:firstLineChars="181"/>
        <w:rPr>
          <w:rStyle w:val="19"/>
          <w:rFonts w:hint="eastAsia" w:ascii="仿宋" w:hAnsi="仿宋" w:eastAsia="仿宋"/>
          <w:b w:val="0"/>
          <w:spacing w:val="-4"/>
          <w:sz w:val="32"/>
          <w:szCs w:val="32"/>
          <w:highlight w:val="none"/>
          <w:lang w:val="en-US" w:eastAsia="zh-CN"/>
        </w:rPr>
      </w:pPr>
      <w:r>
        <w:rPr>
          <w:rStyle w:val="19"/>
          <w:rFonts w:hint="eastAsia" w:ascii="仿宋" w:hAnsi="仿宋" w:eastAsia="仿宋"/>
          <w:b w:val="0"/>
          <w:spacing w:val="-4"/>
          <w:sz w:val="32"/>
          <w:szCs w:val="32"/>
          <w:highlight w:val="none"/>
          <w:lang w:val="en-US" w:eastAsia="zh-CN"/>
        </w:rPr>
        <w:t>数量指标：目标人群覆盖人数为59387人，完成人数59387人，免费技术手术人次为1429人。</w:t>
      </w:r>
    </w:p>
    <w:p>
      <w:pPr>
        <w:spacing w:line="540" w:lineRule="exact"/>
        <w:ind w:firstLine="564" w:firstLineChars="181"/>
        <w:rPr>
          <w:rStyle w:val="19"/>
          <w:rFonts w:hint="eastAsia" w:ascii="仿宋" w:hAnsi="仿宋" w:eastAsia="仿宋"/>
          <w:b w:val="0"/>
          <w:spacing w:val="-4"/>
          <w:sz w:val="32"/>
          <w:szCs w:val="32"/>
          <w:highlight w:val="none"/>
          <w:lang w:val="en-US" w:eastAsia="zh-CN"/>
        </w:rPr>
      </w:pPr>
      <w:r>
        <w:rPr>
          <w:rStyle w:val="19"/>
          <w:rFonts w:hint="eastAsia" w:ascii="仿宋" w:hAnsi="仿宋" w:eastAsia="仿宋"/>
          <w:b w:val="0"/>
          <w:spacing w:val="-4"/>
          <w:sz w:val="32"/>
          <w:szCs w:val="32"/>
          <w:highlight w:val="none"/>
          <w:lang w:val="en-US" w:eastAsia="zh-CN"/>
        </w:rPr>
        <w:t>质量指标：检查完成率达到了100%</w:t>
      </w:r>
      <w:r>
        <w:rPr>
          <w:rStyle w:val="19"/>
          <w:rFonts w:hint="eastAsia" w:ascii="仿宋" w:hAnsi="仿宋" w:eastAsia="仿宋"/>
          <w:b w:val="0"/>
          <w:spacing w:val="-4"/>
          <w:sz w:val="32"/>
          <w:szCs w:val="32"/>
          <w:highlight w:val="none"/>
          <w:lang w:val="en-US" w:eastAsia="zh-CN"/>
        </w:rPr>
        <w:tab/>
      </w:r>
      <w:r>
        <w:rPr>
          <w:rStyle w:val="19"/>
          <w:rFonts w:hint="eastAsia" w:ascii="仿宋" w:hAnsi="仿宋" w:eastAsia="仿宋"/>
          <w:b w:val="0"/>
          <w:spacing w:val="-4"/>
          <w:sz w:val="32"/>
          <w:szCs w:val="32"/>
          <w:highlight w:val="none"/>
          <w:lang w:val="en-US" w:eastAsia="zh-CN"/>
        </w:rPr>
        <w:t>。</w:t>
      </w:r>
    </w:p>
    <w:p>
      <w:pPr>
        <w:spacing w:line="540" w:lineRule="exact"/>
        <w:ind w:firstLine="564" w:firstLineChars="181"/>
        <w:rPr>
          <w:rStyle w:val="19"/>
          <w:rFonts w:hint="eastAsia" w:ascii="仿宋" w:hAnsi="仿宋" w:eastAsia="仿宋"/>
          <w:b w:val="0"/>
          <w:spacing w:val="-4"/>
          <w:sz w:val="32"/>
          <w:szCs w:val="32"/>
          <w:highlight w:val="none"/>
          <w:lang w:val="en-US" w:eastAsia="zh-CN"/>
        </w:rPr>
      </w:pPr>
      <w:r>
        <w:rPr>
          <w:rStyle w:val="19"/>
          <w:rFonts w:hint="eastAsia" w:ascii="仿宋" w:hAnsi="仿宋" w:eastAsia="仿宋"/>
          <w:b w:val="0"/>
          <w:spacing w:val="-4"/>
          <w:sz w:val="32"/>
          <w:szCs w:val="32"/>
          <w:highlight w:val="none"/>
          <w:lang w:val="en-US" w:eastAsia="zh-CN"/>
        </w:rPr>
        <w:t>时效指标：项目开始时间是2018年1月，项目完成时间是2018年12月。</w:t>
      </w:r>
    </w:p>
    <w:p>
      <w:pPr>
        <w:spacing w:line="540" w:lineRule="exact"/>
        <w:ind w:firstLine="564" w:firstLineChars="181"/>
        <w:rPr>
          <w:rStyle w:val="19"/>
          <w:rFonts w:hint="eastAsia" w:ascii="仿宋" w:hAnsi="仿宋" w:eastAsia="仿宋"/>
          <w:b w:val="0"/>
          <w:spacing w:val="-4"/>
          <w:sz w:val="32"/>
          <w:szCs w:val="32"/>
          <w:highlight w:val="none"/>
          <w:lang w:val="en-US" w:eastAsia="zh-CN"/>
        </w:rPr>
      </w:pPr>
      <w:r>
        <w:rPr>
          <w:rStyle w:val="19"/>
          <w:rFonts w:hint="eastAsia" w:ascii="仿宋" w:hAnsi="仿宋" w:eastAsia="仿宋"/>
          <w:b w:val="0"/>
          <w:spacing w:val="-4"/>
          <w:sz w:val="32"/>
          <w:szCs w:val="32"/>
          <w:highlight w:val="none"/>
          <w:lang w:val="en-US" w:eastAsia="zh-CN"/>
        </w:rPr>
        <w:t>成本指标：补救措施中，每次药流手术200元；每人每次人流手术150元；每人每次上环手术48元；每人每次取环手术48元</w:t>
      </w:r>
      <w:r>
        <w:rPr>
          <w:rStyle w:val="19"/>
          <w:rFonts w:hint="eastAsia" w:ascii="仿宋" w:hAnsi="仿宋" w:eastAsia="仿宋"/>
          <w:b w:val="0"/>
          <w:spacing w:val="-4"/>
          <w:sz w:val="32"/>
          <w:szCs w:val="32"/>
          <w:highlight w:val="none"/>
          <w:lang w:val="en-US" w:eastAsia="zh-CN"/>
        </w:rPr>
        <w:tab/>
      </w:r>
      <w:r>
        <w:rPr>
          <w:rStyle w:val="19"/>
          <w:rFonts w:hint="eastAsia" w:ascii="仿宋" w:hAnsi="仿宋" w:eastAsia="仿宋"/>
          <w:b w:val="0"/>
          <w:spacing w:val="-4"/>
          <w:sz w:val="32"/>
          <w:szCs w:val="32"/>
          <w:highlight w:val="none"/>
          <w:lang w:val="en-US" w:eastAsia="zh-CN"/>
        </w:rPr>
        <w:t>；每人每次查环6元；每人每次查孕1元。</w:t>
      </w:r>
    </w:p>
    <w:p>
      <w:pPr>
        <w:spacing w:line="540" w:lineRule="exact"/>
        <w:ind w:firstLine="564" w:firstLineChars="181"/>
        <w:rPr>
          <w:rStyle w:val="19"/>
          <w:rFonts w:hint="eastAsia" w:ascii="仿宋" w:hAnsi="仿宋" w:eastAsia="仿宋"/>
          <w:b w:val="0"/>
          <w:spacing w:val="-4"/>
          <w:sz w:val="32"/>
          <w:szCs w:val="32"/>
          <w:highlight w:val="none"/>
          <w:lang w:val="en-US" w:eastAsia="zh-CN"/>
        </w:rPr>
      </w:pPr>
      <w:r>
        <w:rPr>
          <w:rStyle w:val="19"/>
          <w:rFonts w:hint="eastAsia" w:ascii="仿宋" w:hAnsi="仿宋" w:eastAsia="仿宋"/>
          <w:b w:val="0"/>
          <w:spacing w:val="-4"/>
          <w:sz w:val="32"/>
          <w:szCs w:val="32"/>
          <w:highlight w:val="none"/>
          <w:lang w:val="en-US" w:eastAsia="zh-CN"/>
        </w:rPr>
        <w:t>经济效益：为群众结节约资金总共7.6万元。</w:t>
      </w:r>
    </w:p>
    <w:p>
      <w:pPr>
        <w:spacing w:line="540" w:lineRule="exact"/>
        <w:ind w:firstLine="564" w:firstLineChars="181"/>
        <w:rPr>
          <w:rStyle w:val="19"/>
          <w:rFonts w:hint="eastAsia" w:ascii="仿宋" w:hAnsi="仿宋" w:eastAsia="仿宋"/>
          <w:b w:val="0"/>
          <w:spacing w:val="-4"/>
          <w:sz w:val="32"/>
          <w:szCs w:val="32"/>
          <w:highlight w:val="none"/>
          <w:lang w:val="en-US" w:eastAsia="zh-CN"/>
        </w:rPr>
      </w:pPr>
      <w:r>
        <w:rPr>
          <w:rStyle w:val="19"/>
          <w:rFonts w:hint="eastAsia" w:ascii="仿宋" w:hAnsi="仿宋" w:eastAsia="仿宋"/>
          <w:b w:val="0"/>
          <w:spacing w:val="-4"/>
          <w:sz w:val="32"/>
          <w:szCs w:val="32"/>
          <w:highlight w:val="none"/>
          <w:lang w:val="en-US" w:eastAsia="zh-CN"/>
        </w:rPr>
        <w:t>社会效益：逐步提高群众生殖健康；提高避孕节育知晓率。</w:t>
      </w:r>
    </w:p>
    <w:p>
      <w:pPr>
        <w:spacing w:line="540" w:lineRule="exact"/>
        <w:ind w:firstLine="564" w:firstLineChars="181"/>
        <w:rPr>
          <w:rStyle w:val="19"/>
          <w:rFonts w:hint="eastAsia" w:ascii="仿宋" w:hAnsi="仿宋" w:eastAsia="仿宋"/>
          <w:b w:val="0"/>
          <w:spacing w:val="-4"/>
          <w:sz w:val="32"/>
          <w:szCs w:val="32"/>
          <w:highlight w:val="none"/>
          <w:lang w:val="en-US" w:eastAsia="zh-CN"/>
        </w:rPr>
      </w:pPr>
      <w:r>
        <w:rPr>
          <w:rStyle w:val="19"/>
          <w:rFonts w:hint="eastAsia" w:ascii="仿宋" w:hAnsi="仿宋" w:eastAsia="仿宋"/>
          <w:b w:val="0"/>
          <w:spacing w:val="-4"/>
          <w:sz w:val="32"/>
          <w:szCs w:val="32"/>
          <w:highlight w:val="none"/>
          <w:lang w:val="en-US" w:eastAsia="zh-CN"/>
        </w:rPr>
        <w:t>可持续影响：加强了居民生殖道感染干预力度，提升了居民避孕节育水平。</w:t>
      </w:r>
    </w:p>
    <w:p>
      <w:pPr>
        <w:spacing w:line="540" w:lineRule="exact"/>
        <w:ind w:firstLine="567" w:firstLineChars="181"/>
        <w:rPr>
          <w:rFonts w:ascii="楷体" w:hAnsi="楷体" w:eastAsia="楷体"/>
          <w:b/>
          <w:spacing w:val="-4"/>
          <w:sz w:val="32"/>
          <w:szCs w:val="32"/>
          <w:highlight w:val="none"/>
        </w:rPr>
      </w:pPr>
      <w:r>
        <w:rPr>
          <w:rFonts w:hint="eastAsia" w:ascii="楷体" w:hAnsi="楷体" w:eastAsia="楷体"/>
          <w:b/>
          <w:spacing w:val="-4"/>
          <w:sz w:val="32"/>
          <w:szCs w:val="32"/>
          <w:highlight w:val="none"/>
        </w:rPr>
        <w:t>（二）项目绩效目标未完成原因分析</w:t>
      </w:r>
    </w:p>
    <w:p>
      <w:pPr>
        <w:spacing w:line="540" w:lineRule="exact"/>
        <w:ind w:firstLine="564" w:firstLineChars="181"/>
        <w:rPr>
          <w:rFonts w:ascii="仿宋" w:hAnsi="仿宋" w:eastAsia="仿宋"/>
          <w:spacing w:val="-4"/>
          <w:sz w:val="32"/>
          <w:szCs w:val="32"/>
        </w:rPr>
      </w:pPr>
      <w:r>
        <w:rPr>
          <w:rFonts w:hint="eastAsia" w:ascii="仿宋" w:hAnsi="仿宋" w:eastAsia="仿宋"/>
          <w:spacing w:val="-4"/>
          <w:sz w:val="32"/>
          <w:szCs w:val="32"/>
        </w:rPr>
        <w:t>不存在未完成情况:“2018年本项目绩效目标全部达成，不存在未完成原因分析。”</w:t>
      </w:r>
    </w:p>
    <w:p>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五、其他需要说明的问题</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（一）后续工作计划</w:t>
      </w:r>
    </w:p>
    <w:p>
      <w:pPr>
        <w:spacing w:line="560" w:lineRule="exact"/>
        <w:ind w:firstLine="624" w:firstLineChars="200"/>
        <w:rPr>
          <w:rFonts w:hint="eastAsia" w:ascii="仿宋_GB2312" w:hAnsi="Times New Roman" w:eastAsia="仿宋_GB2312" w:cs="Times New Roman"/>
          <w:spacing w:val="-4"/>
          <w:sz w:val="32"/>
          <w:szCs w:val="32"/>
        </w:rPr>
      </w:pPr>
      <w:r>
        <w:rPr>
          <w:rFonts w:hint="eastAsia" w:ascii="仿宋_GB2312" w:hAnsi="Times New Roman" w:eastAsia="仿宋_GB2312" w:cs="Times New Roman"/>
          <w:spacing w:val="-4"/>
          <w:sz w:val="32"/>
          <w:szCs w:val="32"/>
        </w:rPr>
        <w:t>年初制定总体工作计划，合理使用资金。</w:t>
      </w:r>
      <w:r>
        <w:rPr>
          <w:rFonts w:hint="eastAsia" w:ascii="仿宋" w:hAnsi="仿宋" w:eastAsia="仿宋" w:cs="Times New Roman"/>
          <w:spacing w:val="-4"/>
          <w:sz w:val="32"/>
          <w:szCs w:val="32"/>
          <w:lang w:val="en-US" w:eastAsia="zh-CN"/>
        </w:rPr>
        <w:t>此外，</w:t>
      </w:r>
      <w:r>
        <w:rPr>
          <w:rFonts w:hint="eastAsia" w:ascii="仿宋" w:hAnsi="仿宋" w:eastAsia="仿宋" w:cs="Times New Roman"/>
          <w:spacing w:val="-4"/>
          <w:sz w:val="32"/>
          <w:szCs w:val="32"/>
        </w:rPr>
        <w:t>大力开展避孕措施知情选择服务，提高长效节育措施落实率</w:t>
      </w:r>
      <w:r>
        <w:rPr>
          <w:rFonts w:hint="eastAsia" w:ascii="仿宋" w:hAnsi="仿宋" w:eastAsia="仿宋" w:cs="Times New Roman"/>
          <w:spacing w:val="-4"/>
          <w:sz w:val="32"/>
          <w:szCs w:val="32"/>
          <w:lang w:eastAsia="zh-CN"/>
        </w:rPr>
        <w:t>；</w:t>
      </w:r>
      <w:r>
        <w:rPr>
          <w:rFonts w:hint="eastAsia" w:ascii="仿宋" w:hAnsi="仿宋" w:eastAsia="仿宋" w:cs="Times New Roman"/>
          <w:spacing w:val="-4"/>
          <w:sz w:val="32"/>
          <w:szCs w:val="32"/>
        </w:rPr>
        <w:t>大力开展出生缺陷干预工程，降低出生婴儿缺陷发生率，推广好国家级免费孕前优生健康检查项目</w:t>
      </w:r>
      <w:r>
        <w:rPr>
          <w:rFonts w:hint="eastAsia" w:ascii="仿宋" w:hAnsi="仿宋" w:eastAsia="仿宋" w:cs="Times New Roman"/>
          <w:spacing w:val="-4"/>
          <w:sz w:val="32"/>
          <w:szCs w:val="32"/>
          <w:lang w:eastAsia="zh-CN"/>
        </w:rPr>
        <w:t>；</w:t>
      </w:r>
      <w:r>
        <w:rPr>
          <w:rFonts w:hint="eastAsia" w:ascii="仿宋" w:hAnsi="仿宋" w:eastAsia="仿宋" w:cs="Times New Roman"/>
          <w:spacing w:val="-4"/>
          <w:sz w:val="32"/>
          <w:szCs w:val="32"/>
        </w:rPr>
        <w:t>积极开展季度孕检工作及妇科病普查服务，提高育龄群众生殖健康水平</w:t>
      </w:r>
      <w:r>
        <w:rPr>
          <w:rFonts w:hint="eastAsia" w:ascii="仿宋" w:hAnsi="仿宋" w:eastAsia="仿宋" w:cs="Times New Roman"/>
          <w:spacing w:val="-4"/>
          <w:sz w:val="32"/>
          <w:szCs w:val="32"/>
          <w:lang w:eastAsia="zh-CN"/>
        </w:rPr>
        <w:t>。</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（二）主要经验及做法、存在问题和建议</w:t>
      </w:r>
    </w:p>
    <w:p>
      <w:pPr>
        <w:spacing w:line="540" w:lineRule="exact"/>
        <w:ind w:firstLine="564" w:firstLineChars="181"/>
        <w:rPr>
          <w:rFonts w:hint="eastAsia" w:ascii="仿宋_GB2312" w:eastAsia="仿宋_GB2312"/>
          <w:spacing w:val="-4"/>
          <w:sz w:val="32"/>
          <w:szCs w:val="32"/>
        </w:rPr>
      </w:pPr>
      <w:r>
        <w:rPr>
          <w:rFonts w:hint="eastAsia" w:ascii="仿宋_GB2312" w:eastAsia="仿宋_GB2312"/>
          <w:spacing w:val="-4"/>
          <w:sz w:val="32"/>
          <w:szCs w:val="32"/>
          <w:lang w:eastAsia="zh-CN"/>
        </w:rPr>
        <w:t>（</w:t>
      </w:r>
      <w:r>
        <w:rPr>
          <w:rFonts w:hint="eastAsia" w:ascii="仿宋_GB2312" w:eastAsia="仿宋_GB2312"/>
          <w:spacing w:val="-4"/>
          <w:sz w:val="32"/>
          <w:szCs w:val="32"/>
          <w:lang w:val="en-US" w:eastAsia="zh-CN"/>
        </w:rPr>
        <w:t>1）、</w:t>
      </w:r>
      <w:r>
        <w:rPr>
          <w:rFonts w:hint="eastAsia" w:ascii="仿宋_GB2312" w:eastAsia="仿宋_GB2312"/>
          <w:spacing w:val="-4"/>
          <w:sz w:val="32"/>
          <w:szCs w:val="32"/>
        </w:rPr>
        <w:t>主要经验及做法：按照上级要求认真开展好免费“环孕情监测”和“三查”工作。我站能够及时的组织好技术服务人员</w:t>
      </w:r>
      <w:r>
        <w:rPr>
          <w:rFonts w:hint="eastAsia" w:ascii="仿宋_GB2312" w:eastAsia="仿宋_GB2312"/>
          <w:spacing w:val="-4"/>
          <w:sz w:val="32"/>
          <w:szCs w:val="32"/>
          <w:highlight w:val="none"/>
        </w:rPr>
        <w:t>对7个没有乡服务站和部分技术服务能力薄弱乡服务站的育龄群众开展好查环、查孕、查病工作，做到村不漏人，对漏查的妇女及时了解情况，按时落实措施。并对7个乡服务站孕环检工作进行检查督导，在每季度检查完后安排专人对14个乡镇季度查环、查孕情况进行严格的汇总上报计生委。全年共开4次免费“三查”服务，共开展查环61604，查孕2670例。此</w:t>
      </w:r>
      <w:r>
        <w:rPr>
          <w:rFonts w:hint="eastAsia" w:ascii="仿宋_GB2312" w:eastAsia="仿宋_GB2312"/>
          <w:spacing w:val="-4"/>
          <w:sz w:val="32"/>
          <w:szCs w:val="32"/>
        </w:rPr>
        <w:t>项工作的开展即发挥了指导站的作用，做好了孕前型管理，又杜绝了计划外出生的情况，还保障了育龄妇女的身体健康。</w:t>
      </w:r>
    </w:p>
    <w:p>
      <w:pPr>
        <w:spacing w:line="540" w:lineRule="exact"/>
        <w:ind w:firstLine="564" w:firstLineChars="181"/>
        <w:rPr>
          <w:rFonts w:hint="eastAsia" w:ascii="仿宋_GB2312" w:eastAsia="仿宋_GB2312"/>
          <w:spacing w:val="-4"/>
          <w:sz w:val="32"/>
          <w:szCs w:val="32"/>
          <w:highlight w:val="none"/>
        </w:rPr>
      </w:pPr>
      <w:r>
        <w:rPr>
          <w:rFonts w:hint="eastAsia" w:ascii="仿宋_GB2312" w:eastAsia="仿宋_GB2312"/>
          <w:spacing w:val="-4"/>
          <w:sz w:val="32"/>
          <w:szCs w:val="32"/>
          <w:lang w:eastAsia="zh-CN"/>
        </w:rPr>
        <w:t>（</w:t>
      </w:r>
      <w:r>
        <w:rPr>
          <w:rFonts w:hint="eastAsia" w:ascii="仿宋_GB2312" w:eastAsia="仿宋_GB2312"/>
          <w:spacing w:val="-4"/>
          <w:sz w:val="32"/>
          <w:szCs w:val="32"/>
          <w:lang w:val="en-US" w:eastAsia="zh-CN"/>
        </w:rPr>
        <w:t>2）、</w:t>
      </w:r>
      <w:r>
        <w:rPr>
          <w:rFonts w:hint="eastAsia" w:ascii="仿宋_GB2312" w:eastAsia="仿宋_GB2312"/>
          <w:spacing w:val="-4"/>
          <w:sz w:val="32"/>
          <w:szCs w:val="32"/>
        </w:rPr>
        <w:t>精心做好站内的各类手术。在抓学习提高自身技术水平的基础上，我们仔细做好每一例手术</w:t>
      </w:r>
      <w:r>
        <w:rPr>
          <w:rFonts w:hint="eastAsia" w:ascii="仿宋_GB2312" w:eastAsia="仿宋_GB2312"/>
          <w:spacing w:val="-4"/>
          <w:sz w:val="32"/>
          <w:szCs w:val="32"/>
          <w:highlight w:val="none"/>
        </w:rPr>
        <w:t>，严格规范手术操作过程，有效防止并发症的发生，保证了手术质量。全年累计手术1420例，其中上环923例、取环497例、补救措施113例，妇检1021例，妇科病治疗745例，至今无一例手术并发症的发生，无一例医疗事故的发生。</w:t>
      </w:r>
    </w:p>
    <w:p>
      <w:pPr>
        <w:spacing w:line="540" w:lineRule="exact"/>
        <w:ind w:firstLine="564" w:firstLineChars="181"/>
        <w:rPr>
          <w:rFonts w:hint="eastAsia" w:ascii="仿宋_GB2312" w:eastAsia="仿宋_GB2312"/>
          <w:spacing w:val="-4"/>
          <w:sz w:val="32"/>
          <w:szCs w:val="32"/>
        </w:rPr>
      </w:pPr>
      <w:r>
        <w:rPr>
          <w:rFonts w:hint="eastAsia" w:ascii="仿宋_GB2312" w:eastAsia="仿宋_GB2312"/>
          <w:spacing w:val="-4"/>
          <w:sz w:val="32"/>
          <w:szCs w:val="32"/>
          <w:lang w:eastAsia="zh-CN"/>
        </w:rPr>
        <w:t>（</w:t>
      </w:r>
      <w:r>
        <w:rPr>
          <w:rFonts w:hint="eastAsia" w:ascii="仿宋_GB2312" w:eastAsia="仿宋_GB2312"/>
          <w:spacing w:val="-4"/>
          <w:sz w:val="32"/>
          <w:szCs w:val="32"/>
          <w:lang w:val="en-US" w:eastAsia="zh-CN"/>
        </w:rPr>
        <w:t>3）、</w:t>
      </w:r>
      <w:r>
        <w:rPr>
          <w:rFonts w:hint="eastAsia" w:ascii="仿宋_GB2312" w:eastAsia="仿宋_GB2312"/>
          <w:spacing w:val="-4"/>
          <w:sz w:val="32"/>
          <w:szCs w:val="32"/>
        </w:rPr>
        <w:t>为育龄群众提供优质避孕节育、生殖保健服务。坚持以落实长效避孕节育措施为主，短效为辅的综合性避孕节育落实的工作原则，开展计划生育技术服务。以计划生育技术服务政策，宣传指导避孕节育对象，在知情的前提下，准确的选择适宜自身的避孕节育方法，确保了受术者的安全，杜绝医疗事故的发生，使群众享受到安全优质的服务。</w:t>
      </w:r>
    </w:p>
    <w:p>
      <w:pPr>
        <w:spacing w:line="540" w:lineRule="exact"/>
        <w:ind w:firstLine="564" w:firstLineChars="181"/>
        <w:rPr>
          <w:rFonts w:hint="eastAsia" w:ascii="仿宋_GB2312" w:eastAsia="仿宋_GB2312"/>
          <w:spacing w:val="-4"/>
          <w:sz w:val="32"/>
          <w:szCs w:val="32"/>
        </w:rPr>
      </w:pPr>
      <w:r>
        <w:rPr>
          <w:rFonts w:hint="eastAsia" w:ascii="仿宋_GB2312" w:eastAsia="仿宋_GB2312"/>
          <w:spacing w:val="-4"/>
          <w:sz w:val="32"/>
          <w:szCs w:val="32"/>
        </w:rPr>
        <w:t>2、存在的问题：</w:t>
      </w:r>
      <w:r>
        <w:rPr>
          <w:rFonts w:hint="eastAsia" w:ascii="仿宋_GB2312" w:eastAsia="仿宋_GB2312"/>
          <w:spacing w:val="-4"/>
          <w:sz w:val="32"/>
          <w:szCs w:val="32"/>
          <w:lang w:eastAsia="zh-CN"/>
        </w:rPr>
        <w:t>（</w:t>
      </w:r>
      <w:r>
        <w:rPr>
          <w:rFonts w:hint="eastAsia" w:ascii="仿宋_GB2312" w:eastAsia="仿宋_GB2312"/>
          <w:spacing w:val="-4"/>
          <w:sz w:val="32"/>
          <w:szCs w:val="32"/>
          <w:lang w:val="en-US" w:eastAsia="zh-CN"/>
        </w:rPr>
        <w:t>1）</w:t>
      </w:r>
      <w:r>
        <w:rPr>
          <w:rFonts w:hint="eastAsia" w:ascii="仿宋_GB2312" w:eastAsia="仿宋_GB2312"/>
          <w:spacing w:val="-4"/>
          <w:sz w:val="32"/>
          <w:szCs w:val="32"/>
        </w:rPr>
        <w:t>由于技术人员较少，工作量大，人员紧缺。不能按时对家庭档案进行网上录入，导致网上录入进度慢，一人多岗、工作量大、任务繁重。</w:t>
      </w:r>
      <w:bookmarkStart w:id="0" w:name="_GoBack"/>
      <w:bookmarkEnd w:id="0"/>
      <w:r>
        <w:rPr>
          <w:rFonts w:hint="eastAsia" w:ascii="仿宋_GB2312" w:eastAsia="仿宋_GB2312"/>
          <w:spacing w:val="-4"/>
          <w:sz w:val="32"/>
          <w:szCs w:val="32"/>
          <w:lang w:eastAsia="zh-CN"/>
        </w:rPr>
        <w:t>（</w:t>
      </w:r>
      <w:r>
        <w:rPr>
          <w:rFonts w:hint="eastAsia" w:ascii="仿宋_GB2312" w:eastAsia="仿宋_GB2312"/>
          <w:spacing w:val="-4"/>
          <w:sz w:val="32"/>
          <w:szCs w:val="32"/>
          <w:lang w:val="en-US" w:eastAsia="zh-CN"/>
        </w:rPr>
        <w:t>2）</w:t>
      </w:r>
      <w:r>
        <w:rPr>
          <w:rFonts w:hint="eastAsia" w:ascii="仿宋_GB2312" w:eastAsia="仿宋_GB2312"/>
          <w:spacing w:val="-4"/>
          <w:sz w:val="32"/>
          <w:szCs w:val="32"/>
        </w:rPr>
        <w:t>由于查环、查孕任务重，技术人员少，无法参加上级组织的培训，所以技术人员的业务水平提高缓慢，无法学习新知识、新技术。</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right="0" w:rightChars="0" w:firstLine="624" w:firstLineChars="200"/>
        <w:jc w:val="both"/>
        <w:textAlignment w:val="auto"/>
        <w:outlineLvl w:val="9"/>
        <w:rPr>
          <w:rFonts w:hint="eastAsia" w:ascii="仿宋_GB2312" w:eastAsia="仿宋_GB2312"/>
          <w:spacing w:val="-4"/>
          <w:sz w:val="32"/>
          <w:szCs w:val="32"/>
        </w:rPr>
      </w:pPr>
      <w:r>
        <w:rPr>
          <w:rFonts w:hint="eastAsia" w:ascii="仿宋_GB2312" w:eastAsia="仿宋_GB2312"/>
          <w:spacing w:val="-4"/>
          <w:sz w:val="32"/>
          <w:szCs w:val="32"/>
        </w:rPr>
        <w:t>3、建议：</w:t>
      </w:r>
      <w:r>
        <w:rPr>
          <w:rFonts w:hint="eastAsia" w:ascii="仿宋_GB2312" w:hAnsi="仿宋_GB2312" w:eastAsia="仿宋_GB2312" w:cs="仿宋_GB2312"/>
          <w:b w:val="0"/>
          <w:bCs w:val="0"/>
          <w:color w:val="auto"/>
          <w:sz w:val="32"/>
          <w:szCs w:val="32"/>
          <w:lang w:val="en-US" w:eastAsia="zh-CN"/>
        </w:rPr>
        <w:t>在今后的工作中，提高服务质量管理体系，将技术人员的培训制度化，不断提高服务质量，确保手术安全，防止和避免医疗事故的发生。争取选派一批有上进心的专业技术人员进修学习，鼓励在职职工积极参加各类医学院校函授学习，全面提升专业技术人员的专业理论水平和技术服务水平。</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（三）其他</w:t>
      </w:r>
    </w:p>
    <w:p>
      <w:pPr>
        <w:spacing w:line="540" w:lineRule="exact"/>
        <w:ind w:firstLine="564" w:firstLineChars="181"/>
        <w:rPr>
          <w:rFonts w:hint="eastAsia" w:ascii="仿宋_GB2312" w:hAnsi="Times New Roman" w:eastAsia="仿宋_GB2312" w:cs="Times New Roman"/>
          <w:spacing w:val="-4"/>
          <w:sz w:val="32"/>
          <w:szCs w:val="32"/>
        </w:rPr>
      </w:pPr>
      <w:r>
        <w:rPr>
          <w:rFonts w:hint="eastAsia" w:ascii="仿宋_GB2312" w:hAnsi="Times New Roman" w:eastAsia="仿宋_GB2312" w:cs="Times New Roman"/>
          <w:spacing w:val="-4"/>
          <w:sz w:val="32"/>
          <w:szCs w:val="32"/>
        </w:rPr>
        <w:t>无其他说明内容。</w:t>
      </w:r>
    </w:p>
    <w:p>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六、项目评价工作情况</w:t>
      </w:r>
    </w:p>
    <w:p>
      <w:pPr>
        <w:spacing w:line="540" w:lineRule="exact"/>
        <w:ind w:firstLine="640"/>
        <w:rPr>
          <w:rFonts w:hint="eastAsia" w:ascii="仿宋_GB2312" w:eastAsia="仿宋_GB2312"/>
          <w:spacing w:val="-4"/>
          <w:sz w:val="32"/>
          <w:szCs w:val="32"/>
        </w:rPr>
      </w:pPr>
      <w:r>
        <w:rPr>
          <w:rFonts w:hint="eastAsia" w:ascii="仿宋_GB2312" w:eastAsia="仿宋_GB2312"/>
          <w:spacing w:val="-4"/>
          <w:sz w:val="32"/>
          <w:szCs w:val="32"/>
        </w:rPr>
        <w:t>本次评价通过文件研读、实地调研、数据分析等方式，全面了解农牧民计划生育免费技术服务项目资金的使用效率和效果，项目管理过程是否规范，是否完成了预期绩效目标等。同时，通过开展自我评价来总结经验和教训，为英吉沙县农牧民计划生育免费技术服务项目项目今后的开展提供参考建议。</w:t>
      </w:r>
    </w:p>
    <w:p>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七、附表</w:t>
      </w:r>
    </w:p>
    <w:p>
      <w:pPr>
        <w:spacing w:line="540" w:lineRule="exact"/>
        <w:ind w:firstLine="567"/>
        <w:rPr>
          <w:rStyle w:val="19"/>
          <w:rFonts w:ascii="仿宋" w:hAnsi="仿宋" w:eastAsia="仿宋"/>
          <w:b w:val="0"/>
          <w:spacing w:val="-4"/>
          <w:sz w:val="32"/>
          <w:szCs w:val="32"/>
        </w:rPr>
      </w:pPr>
      <w:r>
        <w:rPr>
          <w:rStyle w:val="19"/>
          <w:rFonts w:hint="eastAsia" w:ascii="仿宋" w:hAnsi="仿宋" w:eastAsia="仿宋"/>
          <w:b w:val="0"/>
          <w:spacing w:val="-4"/>
          <w:sz w:val="32"/>
          <w:szCs w:val="32"/>
        </w:rPr>
        <w:t>《喀什地区财政项目支出绩效自评表》</w:t>
      </w:r>
    </w:p>
    <w:p>
      <w:pPr>
        <w:spacing w:line="540" w:lineRule="exact"/>
        <w:ind w:firstLine="567"/>
        <w:rPr>
          <w:rStyle w:val="19"/>
          <w:rFonts w:ascii="仿宋" w:hAnsi="仿宋" w:eastAsia="仿宋"/>
          <w:b w:val="0"/>
          <w:spacing w:val="-4"/>
          <w:sz w:val="32"/>
          <w:szCs w:val="32"/>
        </w:rPr>
      </w:pPr>
    </w:p>
    <w:p>
      <w:pPr>
        <w:spacing w:line="540" w:lineRule="exact"/>
        <w:ind w:firstLine="567"/>
        <w:rPr>
          <w:rStyle w:val="19"/>
          <w:rFonts w:ascii="仿宋" w:hAnsi="仿宋" w:eastAsia="仿宋"/>
          <w:b w:val="0"/>
          <w:spacing w:val="-4"/>
          <w:sz w:val="32"/>
          <w:szCs w:val="32"/>
        </w:rPr>
      </w:pPr>
    </w:p>
    <w:p>
      <w:pPr>
        <w:spacing w:line="540" w:lineRule="exact"/>
        <w:ind w:firstLine="567"/>
        <w:rPr>
          <w:rStyle w:val="19"/>
          <w:rFonts w:ascii="仿宋" w:hAnsi="仿宋" w:eastAsia="仿宋"/>
          <w:b w:val="0"/>
          <w:spacing w:val="-4"/>
          <w:sz w:val="32"/>
          <w:szCs w:val="32"/>
        </w:rPr>
      </w:pPr>
    </w:p>
    <w:p>
      <w:pPr>
        <w:spacing w:line="540" w:lineRule="exact"/>
        <w:ind w:firstLine="567"/>
        <w:rPr>
          <w:rStyle w:val="19"/>
          <w:rFonts w:ascii="仿宋" w:hAnsi="仿宋" w:eastAsia="仿宋"/>
          <w:b w:val="0"/>
          <w:spacing w:val="-4"/>
          <w:sz w:val="32"/>
          <w:szCs w:val="32"/>
        </w:rPr>
      </w:pPr>
    </w:p>
    <w:p>
      <w:pPr>
        <w:spacing w:line="540" w:lineRule="exact"/>
        <w:ind w:firstLine="567"/>
        <w:rPr>
          <w:rStyle w:val="19"/>
          <w:rFonts w:ascii="仿宋" w:hAnsi="仿宋" w:eastAsia="仿宋"/>
          <w:b w:val="0"/>
          <w:spacing w:val="-4"/>
          <w:sz w:val="32"/>
          <w:szCs w:val="32"/>
        </w:rPr>
      </w:pPr>
    </w:p>
    <w:p>
      <w:pPr>
        <w:tabs>
          <w:tab w:val="left" w:pos="7168"/>
        </w:tabs>
        <w:bidi w:val="0"/>
        <w:jc w:val="left"/>
        <w:rPr>
          <w:rStyle w:val="19"/>
          <w:rFonts w:hint="eastAsia" w:ascii="仿宋" w:hAnsi="仿宋" w:eastAsia="仿宋"/>
          <w:b w:val="0"/>
          <w:spacing w:val="-4"/>
          <w:sz w:val="32"/>
          <w:szCs w:val="32"/>
          <w:lang w:eastAsia="zh-CN"/>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Unicode MS">
    <w:altName w:val="Arial"/>
    <w:panose1 w:val="020B0604020202020204"/>
    <w:charset w:val="00"/>
    <w:family w:val="roman"/>
    <w:pitch w:val="default"/>
    <w:sig w:usb0="00000000" w:usb1="00000000" w:usb2="00000000" w:usb3="00000000" w:csb0="00000001"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 w:name="方正小标宋_GBK">
    <w:panose1 w:val="03000509000000000000"/>
    <w:charset w:val="86"/>
    <w:family w:val="script"/>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Arial">
    <w:panose1 w:val="020B0604020202020204"/>
    <w:charset w:val="00"/>
    <w:family w:val="roman"/>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pPr>
          <w:pStyle w:val="12"/>
          <w:jc w:val="center"/>
        </w:pPr>
        <w:r>
          <w:fldChar w:fldCharType="begin"/>
        </w:r>
        <w:r>
          <w:instrText xml:space="preserve">PAGE   \* MERGEFORMAT</w:instrText>
        </w:r>
        <w:r>
          <w:fldChar w:fldCharType="separate"/>
        </w:r>
        <w:r>
          <w:rPr>
            <w:lang w:val="zh-CN"/>
          </w:rPr>
          <w:t>2</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CA6457"/>
    <w:rsid w:val="00056465"/>
    <w:rsid w:val="000A0571"/>
    <w:rsid w:val="00121AE4"/>
    <w:rsid w:val="00146AAD"/>
    <w:rsid w:val="001B3A40"/>
    <w:rsid w:val="00220617"/>
    <w:rsid w:val="00311626"/>
    <w:rsid w:val="00321CBD"/>
    <w:rsid w:val="00356547"/>
    <w:rsid w:val="004366A8"/>
    <w:rsid w:val="00502BA7"/>
    <w:rsid w:val="005162F1"/>
    <w:rsid w:val="00535153"/>
    <w:rsid w:val="00554F82"/>
    <w:rsid w:val="0056390D"/>
    <w:rsid w:val="005719B0"/>
    <w:rsid w:val="005D10D6"/>
    <w:rsid w:val="006C0430"/>
    <w:rsid w:val="007A593B"/>
    <w:rsid w:val="007D32F0"/>
    <w:rsid w:val="007E6716"/>
    <w:rsid w:val="008329C1"/>
    <w:rsid w:val="00855E3A"/>
    <w:rsid w:val="00857541"/>
    <w:rsid w:val="008C11DF"/>
    <w:rsid w:val="00922CB9"/>
    <w:rsid w:val="009E5CD9"/>
    <w:rsid w:val="00A26421"/>
    <w:rsid w:val="00A4293B"/>
    <w:rsid w:val="00A67D50"/>
    <w:rsid w:val="00A8691A"/>
    <w:rsid w:val="00AA2F4A"/>
    <w:rsid w:val="00AC1946"/>
    <w:rsid w:val="00B40063"/>
    <w:rsid w:val="00B41F61"/>
    <w:rsid w:val="00BA46E6"/>
    <w:rsid w:val="00C56C72"/>
    <w:rsid w:val="00C95952"/>
    <w:rsid w:val="00CA6457"/>
    <w:rsid w:val="00CB1CC3"/>
    <w:rsid w:val="00D17F2E"/>
    <w:rsid w:val="00D30354"/>
    <w:rsid w:val="00D35A5E"/>
    <w:rsid w:val="00DD1016"/>
    <w:rsid w:val="00DF42A0"/>
    <w:rsid w:val="00E769FE"/>
    <w:rsid w:val="00EA2CBE"/>
    <w:rsid w:val="00F32FEE"/>
    <w:rsid w:val="00FB10BB"/>
    <w:rsid w:val="00FC3B55"/>
    <w:rsid w:val="0F3B149F"/>
    <w:rsid w:val="11B54019"/>
    <w:rsid w:val="197245C1"/>
    <w:rsid w:val="22975C8F"/>
    <w:rsid w:val="2397347B"/>
    <w:rsid w:val="26093E5D"/>
    <w:rsid w:val="27255E90"/>
    <w:rsid w:val="34AA0144"/>
    <w:rsid w:val="381D3A7B"/>
    <w:rsid w:val="51146A0D"/>
    <w:rsid w:val="57C34501"/>
    <w:rsid w:val="692A5475"/>
    <w:rsid w:val="6C1735D2"/>
    <w:rsid w:val="711A75DF"/>
    <w:rsid w:val="77E34D3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0" w:line="240" w:lineRule="auto"/>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8">
    <w:name w:val="Default Paragraph Font"/>
    <w:semiHidden/>
    <w:unhideWhenUsed/>
    <w:uiPriority w:val="1"/>
  </w:style>
  <w:style w:type="table" w:default="1" w:styleId="17">
    <w:name w:val="Normal Table"/>
    <w:semiHidden/>
    <w:unhideWhenUsed/>
    <w:qFormat/>
    <w:uiPriority w:val="99"/>
    <w:tblPr>
      <w:tblLayout w:type="fixed"/>
      <w:tblCellMar>
        <w:top w:w="0" w:type="dxa"/>
        <w:left w:w="108" w:type="dxa"/>
        <w:bottom w:w="0" w:type="dxa"/>
        <w:right w:w="108" w:type="dxa"/>
      </w:tblCellMar>
    </w:tblPr>
  </w:style>
  <w:style w:type="paragraph" w:styleId="11">
    <w:name w:val="Balloon Text"/>
    <w:basedOn w:val="1"/>
    <w:link w:val="46"/>
    <w:semiHidden/>
    <w:unhideWhenUsed/>
    <w:uiPriority w:val="99"/>
    <w:rPr>
      <w:sz w:val="18"/>
      <w:szCs w:val="18"/>
    </w:rPr>
  </w:style>
  <w:style w:type="paragraph" w:styleId="12">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4"/>
    <w:unhideWhenUsed/>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5">
    <w:name w:val="Normal (Web)"/>
    <w:basedOn w:val="1"/>
    <w:semiHidden/>
    <w:unhideWhenUsed/>
    <w:uiPriority w:val="99"/>
    <w:pPr>
      <w:spacing w:before="0" w:beforeAutospacing="1" w:after="0" w:afterAutospacing="1"/>
      <w:ind w:left="0" w:right="0"/>
      <w:jc w:val="left"/>
    </w:pPr>
    <w:rPr>
      <w:kern w:val="0"/>
      <w:sz w:val="24"/>
      <w:lang w:val="en-US" w:eastAsia="zh-CN" w:bidi="ar"/>
    </w:rPr>
  </w:style>
  <w:style w:type="paragraph" w:styleId="16">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9">
    <w:name w:val="Strong"/>
    <w:basedOn w:val="18"/>
    <w:qFormat/>
    <w:uiPriority w:val="0"/>
    <w:rPr>
      <w:b/>
      <w:bCs/>
    </w:rPr>
  </w:style>
  <w:style w:type="character" w:styleId="20">
    <w:name w:val="Emphasis"/>
    <w:basedOn w:val="18"/>
    <w:qFormat/>
    <w:uiPriority w:val="20"/>
    <w:rPr>
      <w:rFonts w:asciiTheme="minorHAnsi" w:hAnsiTheme="minorHAnsi"/>
      <w:b/>
      <w:i/>
      <w:iCs/>
    </w:rPr>
  </w:style>
  <w:style w:type="character" w:customStyle="1" w:styleId="21">
    <w:name w:val="标题 1 Char"/>
    <w:basedOn w:val="18"/>
    <w:link w:val="2"/>
    <w:qFormat/>
    <w:uiPriority w:val="9"/>
    <w:rPr>
      <w:rFonts w:asciiTheme="majorHAnsi" w:hAnsiTheme="majorHAnsi" w:eastAsiaTheme="majorEastAsia"/>
      <w:b/>
      <w:bCs/>
      <w:kern w:val="32"/>
      <w:sz w:val="32"/>
      <w:szCs w:val="32"/>
    </w:rPr>
  </w:style>
  <w:style w:type="character" w:customStyle="1" w:styleId="22">
    <w:name w:val="标题 2 Char"/>
    <w:basedOn w:val="18"/>
    <w:link w:val="3"/>
    <w:semiHidden/>
    <w:qFormat/>
    <w:uiPriority w:val="9"/>
    <w:rPr>
      <w:rFonts w:asciiTheme="majorHAnsi" w:hAnsiTheme="majorHAnsi" w:eastAsiaTheme="majorEastAsia"/>
      <w:b/>
      <w:bCs/>
      <w:i/>
      <w:iCs/>
      <w:sz w:val="28"/>
      <w:szCs w:val="28"/>
    </w:rPr>
  </w:style>
  <w:style w:type="character" w:customStyle="1" w:styleId="23">
    <w:name w:val="标题 3 Char"/>
    <w:basedOn w:val="18"/>
    <w:link w:val="4"/>
    <w:semiHidden/>
    <w:qFormat/>
    <w:uiPriority w:val="9"/>
    <w:rPr>
      <w:rFonts w:asciiTheme="majorHAnsi" w:hAnsiTheme="majorHAnsi" w:eastAsiaTheme="majorEastAsia"/>
      <w:b/>
      <w:bCs/>
      <w:sz w:val="26"/>
      <w:szCs w:val="26"/>
    </w:rPr>
  </w:style>
  <w:style w:type="character" w:customStyle="1" w:styleId="24">
    <w:name w:val="标题 4 Char"/>
    <w:basedOn w:val="18"/>
    <w:link w:val="5"/>
    <w:semiHidden/>
    <w:qFormat/>
    <w:uiPriority w:val="9"/>
    <w:rPr>
      <w:b/>
      <w:bCs/>
      <w:sz w:val="28"/>
      <w:szCs w:val="28"/>
    </w:rPr>
  </w:style>
  <w:style w:type="character" w:customStyle="1" w:styleId="25">
    <w:name w:val="标题 5 Char"/>
    <w:basedOn w:val="18"/>
    <w:link w:val="6"/>
    <w:semiHidden/>
    <w:qFormat/>
    <w:uiPriority w:val="9"/>
    <w:rPr>
      <w:b/>
      <w:bCs/>
      <w:i/>
      <w:iCs/>
      <w:sz w:val="26"/>
      <w:szCs w:val="26"/>
    </w:rPr>
  </w:style>
  <w:style w:type="character" w:customStyle="1" w:styleId="26">
    <w:name w:val="标题 6 Char"/>
    <w:basedOn w:val="18"/>
    <w:link w:val="7"/>
    <w:semiHidden/>
    <w:qFormat/>
    <w:uiPriority w:val="9"/>
    <w:rPr>
      <w:b/>
      <w:bCs/>
    </w:rPr>
  </w:style>
  <w:style w:type="character" w:customStyle="1" w:styleId="27">
    <w:name w:val="标题 7 Char"/>
    <w:basedOn w:val="18"/>
    <w:link w:val="8"/>
    <w:semiHidden/>
    <w:qFormat/>
    <w:uiPriority w:val="9"/>
    <w:rPr>
      <w:sz w:val="24"/>
      <w:szCs w:val="24"/>
    </w:rPr>
  </w:style>
  <w:style w:type="character" w:customStyle="1" w:styleId="28">
    <w:name w:val="标题 8 Char"/>
    <w:basedOn w:val="18"/>
    <w:link w:val="9"/>
    <w:semiHidden/>
    <w:qFormat/>
    <w:uiPriority w:val="9"/>
    <w:rPr>
      <w:i/>
      <w:iCs/>
      <w:sz w:val="24"/>
      <w:szCs w:val="24"/>
    </w:rPr>
  </w:style>
  <w:style w:type="character" w:customStyle="1" w:styleId="29">
    <w:name w:val="标题 9 Char"/>
    <w:basedOn w:val="18"/>
    <w:link w:val="10"/>
    <w:semiHidden/>
    <w:qFormat/>
    <w:uiPriority w:val="9"/>
    <w:rPr>
      <w:rFonts w:asciiTheme="majorHAnsi" w:hAnsiTheme="majorHAnsi" w:eastAsiaTheme="majorEastAsia"/>
    </w:rPr>
  </w:style>
  <w:style w:type="character" w:customStyle="1" w:styleId="30">
    <w:name w:val="标题 Char"/>
    <w:basedOn w:val="18"/>
    <w:link w:val="16"/>
    <w:qFormat/>
    <w:uiPriority w:val="10"/>
    <w:rPr>
      <w:rFonts w:asciiTheme="majorHAnsi" w:hAnsiTheme="majorHAnsi" w:eastAsiaTheme="majorEastAsia"/>
      <w:b/>
      <w:bCs/>
      <w:kern w:val="28"/>
      <w:sz w:val="32"/>
      <w:szCs w:val="32"/>
    </w:rPr>
  </w:style>
  <w:style w:type="character" w:customStyle="1" w:styleId="31">
    <w:name w:val="副标题 Char"/>
    <w:basedOn w:val="18"/>
    <w:link w:val="14"/>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Char"/>
    <w:basedOn w:val="18"/>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Char"/>
    <w:basedOn w:val="18"/>
    <w:link w:val="36"/>
    <w:qFormat/>
    <w:uiPriority w:val="30"/>
    <w:rPr>
      <w:b/>
      <w:i/>
      <w:sz w:val="24"/>
    </w:rPr>
  </w:style>
  <w:style w:type="character" w:customStyle="1" w:styleId="38">
    <w:name w:val="Subtle Emphasis"/>
    <w:qFormat/>
    <w:uiPriority w:val="19"/>
    <w:rPr>
      <w:i/>
      <w:color w:val="595959" w:themeColor="text1" w:themeTint="A5"/>
    </w:rPr>
  </w:style>
  <w:style w:type="character" w:customStyle="1" w:styleId="39">
    <w:name w:val="Intense Emphasis"/>
    <w:basedOn w:val="18"/>
    <w:qFormat/>
    <w:uiPriority w:val="21"/>
    <w:rPr>
      <w:b/>
      <w:i/>
      <w:sz w:val="24"/>
      <w:szCs w:val="24"/>
      <w:u w:val="single"/>
    </w:rPr>
  </w:style>
  <w:style w:type="character" w:customStyle="1" w:styleId="40">
    <w:name w:val="Subtle Reference"/>
    <w:basedOn w:val="18"/>
    <w:qFormat/>
    <w:uiPriority w:val="31"/>
    <w:rPr>
      <w:sz w:val="24"/>
      <w:szCs w:val="24"/>
      <w:u w:val="single"/>
    </w:rPr>
  </w:style>
  <w:style w:type="character" w:customStyle="1" w:styleId="41">
    <w:name w:val="Intense Reference"/>
    <w:basedOn w:val="18"/>
    <w:qFormat/>
    <w:uiPriority w:val="32"/>
    <w:rPr>
      <w:b/>
      <w:sz w:val="24"/>
      <w:u w:val="single"/>
    </w:rPr>
  </w:style>
  <w:style w:type="character" w:customStyle="1" w:styleId="42">
    <w:name w:val="Book Title"/>
    <w:basedOn w:val="18"/>
    <w:qFormat/>
    <w:uiPriority w:val="33"/>
    <w:rPr>
      <w:rFonts w:asciiTheme="majorHAnsi" w:hAnsiTheme="majorHAnsi" w:eastAsiaTheme="majorEastAsia"/>
      <w:b/>
      <w:i/>
      <w:sz w:val="24"/>
      <w:szCs w:val="24"/>
    </w:rPr>
  </w:style>
  <w:style w:type="paragraph" w:customStyle="1" w:styleId="43">
    <w:name w:val="TOC Heading"/>
    <w:basedOn w:val="2"/>
    <w:next w:val="1"/>
    <w:semiHidden/>
    <w:unhideWhenUsed/>
    <w:qFormat/>
    <w:uiPriority w:val="39"/>
    <w:pPr>
      <w:outlineLvl w:val="9"/>
    </w:pPr>
    <w:rPr>
      <w:lang w:eastAsia="en-US" w:bidi="en-US"/>
    </w:rPr>
  </w:style>
  <w:style w:type="character" w:customStyle="1" w:styleId="44">
    <w:name w:val="页眉 Char"/>
    <w:basedOn w:val="18"/>
    <w:link w:val="13"/>
    <w:qFormat/>
    <w:uiPriority w:val="99"/>
    <w:rPr>
      <w:rFonts w:ascii="Calibri" w:hAnsi="Calibri" w:eastAsia="宋体"/>
      <w:kern w:val="2"/>
      <w:sz w:val="18"/>
      <w:szCs w:val="18"/>
    </w:rPr>
  </w:style>
  <w:style w:type="character" w:customStyle="1" w:styleId="45">
    <w:name w:val="页脚 Char"/>
    <w:basedOn w:val="18"/>
    <w:link w:val="12"/>
    <w:qFormat/>
    <w:uiPriority w:val="99"/>
    <w:rPr>
      <w:rFonts w:ascii="Calibri" w:hAnsi="Calibri" w:eastAsia="宋体"/>
      <w:kern w:val="2"/>
      <w:sz w:val="18"/>
      <w:szCs w:val="18"/>
    </w:rPr>
  </w:style>
  <w:style w:type="character" w:customStyle="1" w:styleId="46">
    <w:name w:val="批注框文本 Char"/>
    <w:basedOn w:val="18"/>
    <w:link w:val="11"/>
    <w:semiHidden/>
    <w:qFormat/>
    <w:uiPriority w:val="99"/>
    <w:rPr>
      <w:rFonts w:ascii="Times New Roman" w:hAnsi="Times New Roman" w:eastAsia="宋体"/>
      <w:kern w:val="2"/>
      <w:sz w:val="18"/>
      <w:szCs w:val="18"/>
    </w:rPr>
  </w:style>
  <w:style w:type="paragraph" w:customStyle="1" w:styleId="47">
    <w:name w:val="正文 A"/>
    <w:uiPriority w:val="99"/>
    <w:pPr>
      <w:jc w:val="both"/>
    </w:pPr>
    <w:rPr>
      <w:rFonts w:ascii="Arial Unicode MS" w:hAnsi="Arial Unicode MS" w:eastAsia="宋体" w:cs="Times New Roman"/>
      <w:color w:val="000000"/>
      <w:kern w:val="0"/>
      <w:sz w:val="20"/>
      <w:szCs w:val="20"/>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199</Words>
  <Characters>1140</Characters>
  <Lines>9</Lines>
  <Paragraphs>2</Paragraphs>
  <TotalTime>9</TotalTime>
  <ScaleCrop>false</ScaleCrop>
  <LinksUpToDate>false</LinksUpToDate>
  <CharactersWithSpaces>1337</CharactersWithSpaces>
  <Application>WPS Office_11.1.0.8976_F1E327BC-269C-435d-A152-05C5408002CA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admin</cp:lastModifiedBy>
  <cp:lastPrinted>2018-12-31T10:56:00Z</cp:lastPrinted>
  <dcterms:modified xsi:type="dcterms:W3CDTF">2019-10-20T07:49:13Z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2052-11.1.0.8976</vt:lpwstr>
  </property>
</Properties>
</file>